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F0330">
      <w:pPr>
        <w:spacing w:line="540" w:lineRule="exact"/>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南京师范大学中北学院关于培训机构</w:t>
      </w:r>
    </w:p>
    <w:p w14:paraId="51D35A51">
      <w:pPr>
        <w:spacing w:line="540" w:lineRule="exact"/>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遴选的公告</w:t>
      </w:r>
    </w:p>
    <w:p w14:paraId="43F4AB11">
      <w:pPr>
        <w:spacing w:line="540" w:lineRule="exact"/>
        <w:jc w:val="center"/>
        <w:rPr>
          <w:rFonts w:ascii="Times New Roman" w:hAnsi="Times New Roman" w:eastAsia="方正小标宋简体" w:cs="方正小标宋简体"/>
          <w:sz w:val="44"/>
          <w:szCs w:val="44"/>
        </w:rPr>
      </w:pPr>
    </w:p>
    <w:p w14:paraId="426606BD">
      <w:pPr>
        <w:spacing w:line="540" w:lineRule="exact"/>
        <w:ind w:firstLine="640" w:firstLineChars="200"/>
        <w:rPr>
          <w:rFonts w:ascii="Times New Roman" w:hAnsi="Times New Roman" w:eastAsia="仿宋_GB2312" w:cs="仿宋_GB2312"/>
          <w:color w:val="0F1115"/>
          <w:sz w:val="32"/>
          <w:szCs w:val="32"/>
          <w:shd w:val="clear" w:color="auto" w:fill="FFFFFF"/>
        </w:rPr>
      </w:pPr>
      <w:r>
        <w:rPr>
          <w:rFonts w:hint="eastAsia" w:ascii="Times New Roman" w:hAnsi="Times New Roman" w:eastAsia="仿宋_GB2312" w:cs="仿宋_GB2312"/>
          <w:color w:val="0F1115"/>
          <w:sz w:val="32"/>
          <w:szCs w:val="32"/>
          <w:shd w:val="clear" w:color="auto" w:fill="FFFFFF"/>
        </w:rPr>
        <w:t>为进一步提升学院学生的就业竞争力和升学质量，规范非学历教育培训合作管理，现面向社会公开遴选优质培训机构，与学院合作开展公务员考试、事业单位考试、教师资格证考试等考前培训项目。通过公开、公平、公正的遴选程序，选拔具备专业实力、良好信誉与丰富经验的培训机构，为学生提供高质量的培训服务。</w:t>
      </w:r>
    </w:p>
    <w:p w14:paraId="45963ED5">
      <w:pPr>
        <w:spacing w:line="540" w:lineRule="exact"/>
        <w:ind w:firstLine="640" w:firstLineChars="200"/>
        <w:rPr>
          <w:rFonts w:ascii="Times New Roman" w:hAnsi="Times New Roman" w:eastAsia="黑体" w:cs="黑体"/>
          <w:color w:val="0F1115"/>
          <w:sz w:val="32"/>
          <w:szCs w:val="32"/>
          <w:shd w:val="clear" w:color="auto" w:fill="FFFFFF"/>
        </w:rPr>
      </w:pPr>
      <w:r>
        <w:rPr>
          <w:rFonts w:hint="eastAsia" w:ascii="Times New Roman" w:hAnsi="Times New Roman" w:eastAsia="黑体" w:cs="黑体"/>
          <w:color w:val="0F1115"/>
          <w:sz w:val="32"/>
          <w:szCs w:val="32"/>
          <w:shd w:val="clear" w:color="auto" w:fill="FFFFFF"/>
        </w:rPr>
        <w:t>一、遴选对象</w:t>
      </w:r>
    </w:p>
    <w:p w14:paraId="5DADA064">
      <w:pPr>
        <w:spacing w:line="540" w:lineRule="exact"/>
        <w:ind w:firstLine="640" w:firstLineChars="200"/>
        <w:rPr>
          <w:rFonts w:ascii="Times New Roman" w:hAnsi="Times New Roman" w:eastAsia="仿宋_GB2312" w:cs="仿宋_GB2312"/>
          <w:color w:val="0F1115"/>
          <w:sz w:val="32"/>
          <w:szCs w:val="32"/>
          <w:shd w:val="clear" w:color="auto" w:fill="FFFFFF"/>
        </w:rPr>
      </w:pPr>
      <w:r>
        <w:rPr>
          <w:rFonts w:hint="eastAsia" w:ascii="Times New Roman" w:hAnsi="Times New Roman" w:eastAsia="仿宋_GB2312" w:cs="仿宋_GB2312"/>
          <w:color w:val="0F1115"/>
          <w:sz w:val="32"/>
          <w:szCs w:val="32"/>
          <w:shd w:val="clear" w:color="auto" w:fill="FFFFFF"/>
        </w:rPr>
        <w:t>公务员（事业单位）考试培训机构1家</w:t>
      </w:r>
    </w:p>
    <w:p w14:paraId="152A7F59">
      <w:pPr>
        <w:spacing w:line="540" w:lineRule="exact"/>
        <w:ind w:firstLine="640" w:firstLineChars="200"/>
        <w:rPr>
          <w:rFonts w:ascii="Times New Roman" w:hAnsi="Times New Roman" w:eastAsia="仿宋_GB2312" w:cs="仿宋_GB2312"/>
          <w:color w:val="0F1115"/>
          <w:sz w:val="32"/>
          <w:szCs w:val="32"/>
          <w:shd w:val="clear" w:color="auto" w:fill="FFFFFF"/>
        </w:rPr>
      </w:pPr>
      <w:r>
        <w:rPr>
          <w:rFonts w:hint="eastAsia" w:ascii="Times New Roman" w:hAnsi="Times New Roman" w:eastAsia="仿宋_GB2312" w:cs="仿宋_GB2312"/>
          <w:color w:val="0F1115"/>
          <w:sz w:val="32"/>
          <w:szCs w:val="32"/>
          <w:shd w:val="clear" w:color="auto" w:fill="FFFFFF"/>
        </w:rPr>
        <w:t>教师资格证考试培训机构1家</w:t>
      </w:r>
    </w:p>
    <w:p w14:paraId="79505AED">
      <w:pPr>
        <w:spacing w:line="540" w:lineRule="exact"/>
        <w:ind w:firstLine="640" w:firstLineChars="200"/>
        <w:rPr>
          <w:rFonts w:ascii="Times New Roman" w:hAnsi="Times New Roman" w:eastAsia="黑体" w:cs="黑体"/>
          <w:color w:val="0F1115"/>
          <w:sz w:val="32"/>
          <w:szCs w:val="32"/>
          <w:shd w:val="clear" w:color="auto" w:fill="FFFFFF"/>
        </w:rPr>
      </w:pPr>
      <w:r>
        <w:rPr>
          <w:rFonts w:hint="eastAsia" w:ascii="Times New Roman" w:hAnsi="Times New Roman" w:eastAsia="黑体" w:cs="黑体"/>
          <w:color w:val="0F1115"/>
          <w:sz w:val="32"/>
          <w:szCs w:val="32"/>
          <w:shd w:val="clear" w:color="auto" w:fill="FFFFFF"/>
        </w:rPr>
        <w:t>二、遴选条件</w:t>
      </w:r>
      <w:r>
        <w:rPr>
          <w:rFonts w:hint="eastAsia" w:ascii="Times New Roman" w:hAnsi="Times New Roman" w:eastAsia="黑体" w:cs="黑体"/>
          <w:color w:val="FF0000"/>
          <w:sz w:val="32"/>
          <w:szCs w:val="32"/>
          <w:shd w:val="clear" w:color="auto" w:fill="FFFFFF"/>
        </w:rPr>
        <w:t>（此项不满足者不得参与遴选）</w:t>
      </w:r>
    </w:p>
    <w:p w14:paraId="22F7B91E">
      <w:pPr>
        <w:spacing w:line="540" w:lineRule="exact"/>
        <w:ind w:firstLine="640" w:firstLineChars="200"/>
        <w:rPr>
          <w:rFonts w:ascii="Times New Roman" w:hAnsi="Times New Roman" w:eastAsia="仿宋_GB2312" w:cs="仿宋_GB2312"/>
          <w:color w:val="0F1115"/>
          <w:sz w:val="32"/>
          <w:szCs w:val="32"/>
          <w:shd w:val="clear" w:color="auto" w:fill="FFFFFF"/>
        </w:rPr>
      </w:pPr>
      <w:r>
        <w:rPr>
          <w:rFonts w:ascii="Times New Roman" w:hAnsi="Times New Roman" w:eastAsia="仿宋_GB2312" w:cs="Times New Roman"/>
          <w:color w:val="0F1115"/>
          <w:sz w:val="32"/>
          <w:szCs w:val="32"/>
          <w:shd w:val="clear" w:color="auto" w:fill="FFFFFF"/>
        </w:rPr>
        <w:t>1</w:t>
      </w:r>
      <w:r>
        <w:rPr>
          <w:rFonts w:hint="eastAsia" w:ascii="Times New Roman" w:hAnsi="Times New Roman" w:eastAsia="仿宋_GB2312" w:cs="仿宋_GB2312"/>
          <w:color w:val="0F1115"/>
          <w:sz w:val="32"/>
          <w:szCs w:val="32"/>
          <w:shd w:val="clear" w:color="auto" w:fill="FFFFFF"/>
        </w:rPr>
        <w:t xml:space="preserve">. </w:t>
      </w:r>
      <w:r>
        <w:rPr>
          <w:rFonts w:ascii="Times New Roman" w:hAnsi="Times New Roman" w:eastAsia="仿宋_GB2312" w:cs="仿宋_GB2312"/>
          <w:color w:val="0F1115"/>
          <w:sz w:val="32"/>
          <w:szCs w:val="32"/>
          <w:shd w:val="clear" w:color="auto" w:fill="FFFFFF"/>
        </w:rPr>
        <w:t>法人资格：参选机构须在中国境内依法登记，具有独立法人资格。</w:t>
      </w:r>
      <w:r>
        <w:rPr>
          <w:rFonts w:hint="eastAsia" w:ascii="Times New Roman" w:hAnsi="Times New Roman" w:eastAsia="仿宋_GB2312" w:cs="仿宋_GB2312"/>
          <w:color w:val="0F1115"/>
          <w:sz w:val="32"/>
          <w:szCs w:val="32"/>
          <w:shd w:val="clear" w:color="auto" w:fill="FFFFFF"/>
        </w:rPr>
        <w:t>参选</w:t>
      </w:r>
      <w:r>
        <w:rPr>
          <w:rFonts w:ascii="Times New Roman" w:hAnsi="Times New Roman" w:eastAsia="仿宋_GB2312" w:cs="仿宋_GB2312"/>
          <w:color w:val="0F1115"/>
          <w:sz w:val="32"/>
          <w:szCs w:val="32"/>
          <w:shd w:val="clear" w:color="auto" w:fill="FFFFFF"/>
        </w:rPr>
        <w:t>机构应持有市场监管部门颁发的营业执照或民政部门颁发的民办非企业单位登记证书；</w:t>
      </w:r>
      <w:r>
        <w:rPr>
          <w:rFonts w:hint="eastAsia" w:ascii="Times New Roman" w:hAnsi="Times New Roman" w:eastAsia="仿宋_GB2312" w:cs="仿宋_GB2312"/>
          <w:color w:val="FF0000"/>
          <w:sz w:val="32"/>
          <w:szCs w:val="32"/>
          <w:shd w:val="clear" w:color="auto" w:fill="FFFFFF"/>
        </w:rPr>
        <w:t>（</w:t>
      </w:r>
      <w:r>
        <w:rPr>
          <w:rFonts w:hint="eastAsia" w:ascii="Times New Roman" w:hAnsi="Times New Roman" w:eastAsia="仿宋_GB2312" w:cs="仿宋_GB2312"/>
          <w:color w:val="FF0000"/>
          <w:sz w:val="32"/>
          <w:szCs w:val="32"/>
          <w:shd w:val="clear" w:color="auto" w:fill="FFFFFF"/>
          <w:lang w:val="zh-CN"/>
        </w:rPr>
        <w:t>提供法人或者其他组织的营业执照复印件加盖公章；</w:t>
      </w:r>
      <w:r>
        <w:rPr>
          <w:rFonts w:ascii="Times New Roman" w:hAnsi="Times New Roman" w:eastAsia="仿宋_GB2312" w:cs="仿宋_GB2312"/>
          <w:color w:val="FF0000"/>
          <w:sz w:val="32"/>
          <w:szCs w:val="32"/>
          <w:shd w:val="clear" w:color="auto" w:fill="FFFFFF"/>
        </w:rPr>
        <w:t>参选机构</w:t>
      </w:r>
      <w:r>
        <w:rPr>
          <w:rFonts w:hint="eastAsia" w:ascii="Times New Roman" w:hAnsi="Times New Roman" w:eastAsia="仿宋_GB2312" w:cs="仿宋_GB2312"/>
          <w:color w:val="FF0000"/>
          <w:sz w:val="32"/>
          <w:szCs w:val="32"/>
          <w:shd w:val="clear" w:color="auto" w:fill="FFFFFF"/>
          <w:lang w:val="zh-CN"/>
        </w:rPr>
        <w:t>为自然人的提供其身份证复印件加盖公章</w:t>
      </w:r>
      <w:r>
        <w:rPr>
          <w:rFonts w:hint="eastAsia" w:ascii="Times New Roman" w:hAnsi="Times New Roman" w:eastAsia="仿宋_GB2312" w:cs="仿宋_GB2312"/>
          <w:color w:val="FF0000"/>
          <w:sz w:val="32"/>
          <w:szCs w:val="32"/>
          <w:shd w:val="clear" w:color="auto" w:fill="FFFFFF"/>
        </w:rPr>
        <w:t>）</w:t>
      </w:r>
    </w:p>
    <w:p w14:paraId="555990E8">
      <w:pPr>
        <w:spacing w:line="540" w:lineRule="exact"/>
        <w:ind w:firstLine="640" w:firstLineChars="200"/>
        <w:rPr>
          <w:rFonts w:ascii="Times New Roman" w:hAnsi="Times New Roman" w:eastAsia="仿宋_GB2312" w:cs="仿宋_GB2312"/>
          <w:color w:val="0F1115"/>
          <w:sz w:val="32"/>
          <w:szCs w:val="32"/>
          <w:shd w:val="clear" w:color="auto" w:fill="FFFFFF"/>
        </w:rPr>
      </w:pPr>
      <w:r>
        <w:rPr>
          <w:rFonts w:ascii="Times New Roman" w:hAnsi="Times New Roman" w:eastAsia="仿宋_GB2312" w:cs="Times New Roman"/>
          <w:color w:val="0F1115"/>
          <w:sz w:val="32"/>
          <w:szCs w:val="32"/>
          <w:shd w:val="clear" w:color="auto" w:fill="FFFFFF"/>
        </w:rPr>
        <w:t>2</w:t>
      </w:r>
      <w:r>
        <w:rPr>
          <w:rFonts w:hint="eastAsia" w:ascii="Times New Roman" w:hAnsi="Times New Roman" w:eastAsia="仿宋_GB2312" w:cs="仿宋_GB2312"/>
          <w:color w:val="0F1115"/>
          <w:sz w:val="32"/>
          <w:szCs w:val="32"/>
          <w:shd w:val="clear" w:color="auto" w:fill="FFFFFF"/>
        </w:rPr>
        <w:t xml:space="preserve">. </w:t>
      </w:r>
      <w:r>
        <w:rPr>
          <w:rFonts w:ascii="Times New Roman" w:hAnsi="Times New Roman" w:eastAsia="仿宋_GB2312" w:cs="仿宋_GB2312"/>
          <w:color w:val="0F1115"/>
          <w:sz w:val="32"/>
          <w:szCs w:val="32"/>
          <w:shd w:val="clear" w:color="auto" w:fill="FFFFFF"/>
        </w:rPr>
        <w:t>合法合规经营：</w:t>
      </w:r>
      <w:r>
        <w:rPr>
          <w:rFonts w:hint="eastAsia" w:ascii="Times New Roman" w:hAnsi="Times New Roman" w:eastAsia="仿宋_GB2312" w:cs="仿宋_GB2312"/>
          <w:color w:val="0F1115"/>
          <w:sz w:val="32"/>
          <w:szCs w:val="32"/>
          <w:shd w:val="clear" w:color="auto" w:fill="FFFFFF"/>
        </w:rPr>
        <w:t>出具参加政府采购活动近3年内在经营活动中无重大违法记录的声明，且在“信用中国”网站（www.creditchina.gov.cn）、中国政府采购网（www.ccgp.gov.cn）查询无不良记录（以公告发布日期之后的查询结果为准）；</w:t>
      </w:r>
      <w:r>
        <w:rPr>
          <w:rFonts w:hint="eastAsia" w:ascii="Times New Roman" w:hAnsi="Times New Roman" w:eastAsia="仿宋_GB2312" w:cs="仿宋_GB2312"/>
          <w:color w:val="FF0000"/>
          <w:sz w:val="32"/>
          <w:szCs w:val="32"/>
          <w:shd w:val="clear" w:color="auto" w:fill="FFFFFF"/>
        </w:rPr>
        <w:t>（</w:t>
      </w:r>
      <w:r>
        <w:rPr>
          <w:rFonts w:hint="eastAsia" w:ascii="Times New Roman" w:hAnsi="Times New Roman" w:eastAsia="仿宋_GB2312" w:cs="仿宋_GB2312"/>
          <w:color w:val="FF0000"/>
          <w:sz w:val="32"/>
          <w:szCs w:val="32"/>
          <w:shd w:val="clear" w:color="auto" w:fill="FFFFFF"/>
          <w:lang w:val="zh-CN"/>
        </w:rPr>
        <w:t>提供承诺书并加盖公章</w:t>
      </w:r>
      <w:r>
        <w:rPr>
          <w:rFonts w:hint="eastAsia" w:ascii="Times New Roman" w:hAnsi="Times New Roman" w:eastAsia="仿宋_GB2312" w:cs="仿宋_GB2312"/>
          <w:color w:val="FF0000"/>
          <w:sz w:val="32"/>
          <w:szCs w:val="32"/>
          <w:shd w:val="clear" w:color="auto" w:fill="FFFFFF"/>
        </w:rPr>
        <w:t>；提供“信用中国”网站（www.creditchina.gov.cn）、中国政府采购网（www.ccgp.gov.cn）查询无不良记录（以公告发布日期之后的查询结果为准）的截图证明并加盖公章）</w:t>
      </w:r>
    </w:p>
    <w:p w14:paraId="5ACA5C83">
      <w:pPr>
        <w:pStyle w:val="16"/>
        <w:spacing w:line="360" w:lineRule="auto"/>
        <w:ind w:firstLine="640"/>
        <w:rPr>
          <w:rFonts w:ascii="Times New Roman" w:hAnsi="Times New Roman" w:eastAsia="仿宋_GB2312" w:cs="仿宋_GB2312"/>
          <w:color w:val="FF0000"/>
          <w:sz w:val="32"/>
          <w:szCs w:val="32"/>
          <w:shd w:val="clear" w:color="auto" w:fill="FFFFFF"/>
        </w:rPr>
      </w:pPr>
      <w:r>
        <w:rPr>
          <w:rFonts w:ascii="Times New Roman" w:hAnsi="Times New Roman" w:eastAsia="仿宋_GB2312" w:cs="Times New Roman"/>
          <w:color w:val="0F1115"/>
          <w:sz w:val="32"/>
          <w:szCs w:val="32"/>
          <w:shd w:val="clear" w:color="auto" w:fill="FFFFFF"/>
        </w:rPr>
        <w:t>3</w:t>
      </w:r>
      <w:r>
        <w:rPr>
          <w:rFonts w:hint="eastAsia" w:ascii="Times New Roman" w:hAnsi="Times New Roman" w:eastAsia="仿宋_GB2312" w:cs="仿宋_GB2312"/>
          <w:color w:val="0F1115"/>
          <w:sz w:val="32"/>
          <w:szCs w:val="32"/>
          <w:shd w:val="clear" w:color="auto" w:fill="FFFFFF"/>
        </w:rPr>
        <w:t xml:space="preserve">. </w:t>
      </w:r>
      <w:r>
        <w:rPr>
          <w:rFonts w:ascii="Times New Roman" w:hAnsi="Times New Roman" w:eastAsia="仿宋_GB2312" w:cs="仿宋_GB2312"/>
          <w:color w:val="0F1115"/>
          <w:sz w:val="32"/>
          <w:szCs w:val="32"/>
          <w:shd w:val="clear" w:color="auto" w:fill="FFFFFF"/>
        </w:rPr>
        <w:t>财务制度规范：建有规范的财务制度和管理制度；有稳定、可靠的经费来源；财务会计和资产管理制度完备；</w:t>
      </w:r>
      <w:r>
        <w:rPr>
          <w:rFonts w:hint="eastAsia" w:ascii="Times New Roman" w:hAnsi="Times New Roman" w:eastAsia="仿宋_GB2312" w:cs="仿宋_GB2312"/>
          <w:color w:val="0F1115"/>
          <w:sz w:val="32"/>
          <w:szCs w:val="32"/>
          <w:shd w:val="clear" w:color="auto" w:fill="FFFFFF"/>
        </w:rPr>
        <w:t>依法缴纳税收。</w:t>
      </w:r>
      <w:r>
        <w:rPr>
          <w:rFonts w:hint="eastAsia" w:ascii="Times New Roman" w:hAnsi="Times New Roman" w:eastAsia="仿宋_GB2312" w:cs="仿宋_GB2312"/>
          <w:color w:val="FF0000"/>
          <w:sz w:val="32"/>
          <w:szCs w:val="32"/>
          <w:shd w:val="clear" w:color="auto" w:fill="FFFFFF"/>
        </w:rPr>
        <w:t>（提供</w:t>
      </w:r>
      <w:r>
        <w:rPr>
          <w:rFonts w:hint="eastAsia" w:ascii="Times New Roman" w:hAnsi="Times New Roman" w:eastAsia="仿宋_GB2312" w:cs="仿宋_GB2312"/>
          <w:color w:val="FF0000"/>
          <w:sz w:val="32"/>
          <w:szCs w:val="32"/>
          <w:shd w:val="clear" w:color="auto" w:fill="FFFFFF"/>
          <w:lang w:val="en-US"/>
        </w:rPr>
        <w:t>本次遴选</w:t>
      </w:r>
      <w:r>
        <w:rPr>
          <w:rFonts w:hint="eastAsia" w:ascii="Times New Roman" w:hAnsi="Times New Roman" w:eastAsia="仿宋_GB2312" w:cs="仿宋_GB2312"/>
          <w:color w:val="FF0000"/>
          <w:sz w:val="32"/>
          <w:szCs w:val="32"/>
          <w:shd w:val="clear" w:color="auto" w:fill="FFFFFF"/>
        </w:rPr>
        <w:t>前六个月内任意一月份的财务状况报告（至少包括资产负债表和利润表）（法人或者其他组织成立未满三个月的可以不提供）或其银行出具的资信证书（复印件）（</w:t>
      </w:r>
      <w:r>
        <w:rPr>
          <w:rFonts w:hint="eastAsia" w:ascii="Times New Roman" w:hAnsi="Times New Roman" w:eastAsia="仿宋_GB2312" w:cs="仿宋_GB2312"/>
          <w:color w:val="FF0000"/>
          <w:sz w:val="32"/>
          <w:szCs w:val="32"/>
          <w:shd w:val="clear" w:color="auto" w:fill="FFFFFF"/>
          <w:lang w:val="en-US"/>
        </w:rPr>
        <w:t>本次遴选</w:t>
      </w:r>
      <w:r>
        <w:rPr>
          <w:rFonts w:hint="eastAsia" w:ascii="Times New Roman" w:hAnsi="Times New Roman" w:eastAsia="仿宋_GB2312" w:cs="仿宋_GB2312"/>
          <w:color w:val="FF0000"/>
          <w:sz w:val="32"/>
          <w:szCs w:val="32"/>
          <w:shd w:val="clear" w:color="auto" w:fill="FFFFFF"/>
        </w:rPr>
        <w:t>前六个月内），或其上一年度经审计的财务报告复印件并加盖公章；提供参加</w:t>
      </w:r>
      <w:r>
        <w:rPr>
          <w:rFonts w:hint="eastAsia" w:ascii="Times New Roman" w:hAnsi="Times New Roman" w:eastAsia="仿宋_GB2312" w:cs="仿宋_GB2312"/>
          <w:color w:val="FF0000"/>
          <w:sz w:val="32"/>
          <w:szCs w:val="32"/>
          <w:shd w:val="clear" w:color="auto" w:fill="FFFFFF"/>
          <w:lang w:val="en-US"/>
        </w:rPr>
        <w:t>本次遴选</w:t>
      </w:r>
      <w:r>
        <w:rPr>
          <w:rFonts w:hint="eastAsia" w:ascii="Times New Roman" w:hAnsi="Times New Roman" w:eastAsia="仿宋_GB2312" w:cs="仿宋_GB2312"/>
          <w:color w:val="FF0000"/>
          <w:sz w:val="32"/>
          <w:szCs w:val="32"/>
          <w:shd w:val="clear" w:color="auto" w:fill="FFFFFF"/>
        </w:rPr>
        <w:t>前一年内至少一个月依法缴纳税收和社会保障资金的相关材料复印件加盖公章）</w:t>
      </w:r>
    </w:p>
    <w:p w14:paraId="7B4F82F1">
      <w:pPr>
        <w:spacing w:line="540" w:lineRule="exact"/>
        <w:ind w:firstLine="640" w:firstLineChars="200"/>
        <w:rPr>
          <w:rFonts w:ascii="Times New Roman" w:hAnsi="Times New Roman" w:eastAsia="仿宋_GB2312" w:cs="仿宋_GB2312"/>
          <w:color w:val="FF0000"/>
          <w:sz w:val="32"/>
          <w:szCs w:val="32"/>
          <w:shd w:val="clear" w:color="auto" w:fill="FFFFFF"/>
        </w:rPr>
      </w:pPr>
      <w:r>
        <w:rPr>
          <w:rFonts w:hint="eastAsia" w:ascii="Times New Roman" w:hAnsi="Times New Roman" w:eastAsia="仿宋_GB2312" w:cs="仿宋_GB2312"/>
          <w:color w:val="0F1115"/>
          <w:sz w:val="32"/>
          <w:szCs w:val="32"/>
          <w:shd w:val="clear" w:color="auto" w:fill="FFFFFF"/>
        </w:rPr>
        <w:t>4. 优质师资团队：拥有稳定的项目运营团队和授课师资团队，具备2年及以上高校相关培训项目经验。</w:t>
      </w:r>
      <w:r>
        <w:rPr>
          <w:rFonts w:hint="eastAsia" w:ascii="Times New Roman" w:hAnsi="Times New Roman" w:eastAsia="仿宋_GB2312" w:cs="仿宋_GB2312"/>
          <w:color w:val="FF0000"/>
          <w:sz w:val="32"/>
          <w:szCs w:val="32"/>
          <w:shd w:val="clear" w:color="auto" w:fill="FFFFFF"/>
        </w:rPr>
        <w:t>（提供为其缴纳的社保缴纳证明材料复印件或与授课师资签订的劳动合同/工作协议复印件等）</w:t>
      </w:r>
    </w:p>
    <w:p w14:paraId="60439253">
      <w:pPr>
        <w:spacing w:line="540" w:lineRule="exact"/>
        <w:ind w:firstLine="640" w:firstLineChars="200"/>
        <w:rPr>
          <w:rFonts w:ascii="Times New Roman" w:hAnsi="Times New Roman" w:eastAsia="仿宋_GB2312" w:cs="仿宋_GB2312"/>
          <w:kern w:val="0"/>
          <w:sz w:val="32"/>
          <w:szCs w:val="32"/>
          <w:lang w:bidi="ar"/>
        </w:rPr>
      </w:pPr>
      <w:r>
        <w:rPr>
          <w:rFonts w:hint="eastAsia" w:ascii="Times New Roman" w:hAnsi="Times New Roman" w:eastAsia="仿宋_GB2312" w:cs="仿宋_GB2312"/>
          <w:color w:val="0F1115"/>
          <w:sz w:val="32"/>
          <w:szCs w:val="32"/>
          <w:shd w:val="clear" w:color="auto" w:fill="FFFFFF"/>
        </w:rPr>
        <w:t>5. 本项目不接受联合体响应。</w:t>
      </w:r>
    </w:p>
    <w:p w14:paraId="63C8E7EF">
      <w:pPr>
        <w:widowControl/>
        <w:spacing w:line="540" w:lineRule="exact"/>
        <w:ind w:firstLine="640" w:firstLineChars="200"/>
        <w:rPr>
          <w:rFonts w:ascii="Times New Roman" w:hAnsi="Times New Roman" w:eastAsia="黑体" w:cs="黑体"/>
          <w:kern w:val="0"/>
          <w:sz w:val="32"/>
          <w:szCs w:val="32"/>
          <w:lang w:bidi="ar"/>
        </w:rPr>
      </w:pPr>
      <w:r>
        <w:rPr>
          <w:rFonts w:hint="eastAsia" w:ascii="Times New Roman" w:hAnsi="Times New Roman" w:eastAsia="黑体" w:cs="黑体"/>
          <w:kern w:val="0"/>
          <w:sz w:val="32"/>
          <w:szCs w:val="32"/>
          <w:lang w:bidi="ar"/>
        </w:rPr>
        <w:t>三、申报材料要求</w:t>
      </w:r>
    </w:p>
    <w:p w14:paraId="119BB878">
      <w:pPr>
        <w:spacing w:line="54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kern w:val="0"/>
          <w:sz w:val="32"/>
          <w:szCs w:val="32"/>
          <w:lang w:bidi="ar"/>
        </w:rPr>
        <w:t>参选机构需按要求整理装订申报材料，加盖单位公章，并保证材料真实、完整、有效，具体清单如下：</w:t>
      </w:r>
    </w:p>
    <w:p w14:paraId="7AFBC1F0">
      <w:pPr>
        <w:spacing w:line="540" w:lineRule="exact"/>
        <w:ind w:firstLine="640" w:firstLineChars="200"/>
        <w:rPr>
          <w:rFonts w:ascii="Times New Roman" w:hAnsi="Times New Roman" w:eastAsia="仿宋_GB2312" w:cs="仿宋_GB2312"/>
          <w:sz w:val="32"/>
          <w:szCs w:val="32"/>
        </w:rPr>
      </w:pPr>
      <w:r>
        <w:rPr>
          <w:rFonts w:ascii="Times New Roman" w:hAnsi="Times New Roman" w:eastAsia="仿宋_GB2312" w:cs="Times New Roman"/>
          <w:kern w:val="0"/>
          <w:sz w:val="32"/>
          <w:szCs w:val="32"/>
          <w:lang w:bidi="ar"/>
        </w:rPr>
        <w:t>1.</w:t>
      </w:r>
      <w:r>
        <w:rPr>
          <w:rFonts w:hint="eastAsia" w:ascii="Times New Roman" w:hAnsi="Times New Roman" w:eastAsia="仿宋_GB2312" w:cs="仿宋_GB2312"/>
          <w:kern w:val="0"/>
          <w:sz w:val="32"/>
          <w:szCs w:val="32"/>
          <w:lang w:bidi="ar"/>
        </w:rPr>
        <w:t xml:space="preserve"> 资质证明：营业执照或</w:t>
      </w:r>
      <w:r>
        <w:rPr>
          <w:rFonts w:ascii="Times New Roman" w:hAnsi="Times New Roman" w:eastAsia="仿宋_GB2312" w:cs="仿宋_GB2312"/>
          <w:color w:val="0F1115"/>
          <w:sz w:val="32"/>
          <w:szCs w:val="32"/>
          <w:shd w:val="clear" w:color="auto" w:fill="FFFFFF"/>
        </w:rPr>
        <w:t>民办非企业单位登记证书</w:t>
      </w:r>
      <w:r>
        <w:rPr>
          <w:rFonts w:hint="eastAsia" w:ascii="Times New Roman" w:hAnsi="Times New Roman" w:eastAsia="仿宋_GB2312" w:cs="仿宋_GB2312"/>
          <w:kern w:val="0"/>
          <w:sz w:val="32"/>
          <w:szCs w:val="32"/>
          <w:lang w:bidi="ar"/>
        </w:rPr>
        <w:t>、法定代表人身份证复印件、财务制度文件、年检合格证明、纳税证明、无不良记录查询证明等；</w:t>
      </w:r>
    </w:p>
    <w:p w14:paraId="633B5EF0">
      <w:pPr>
        <w:spacing w:line="540" w:lineRule="exact"/>
        <w:ind w:firstLine="640" w:firstLineChars="200"/>
        <w:rPr>
          <w:rFonts w:ascii="Times New Roman" w:hAnsi="Times New Roman" w:eastAsia="仿宋_GB2312" w:cs="仿宋_GB2312"/>
          <w:sz w:val="32"/>
          <w:szCs w:val="32"/>
        </w:rPr>
      </w:pPr>
      <w:r>
        <w:rPr>
          <w:rFonts w:ascii="Times New Roman" w:hAnsi="Times New Roman" w:eastAsia="仿宋_GB2312" w:cs="Times New Roman"/>
          <w:kern w:val="0"/>
          <w:sz w:val="32"/>
          <w:szCs w:val="32"/>
          <w:lang w:bidi="ar"/>
        </w:rPr>
        <w:t>2.</w:t>
      </w:r>
      <w:r>
        <w:rPr>
          <w:rFonts w:hint="eastAsia" w:ascii="Times New Roman" w:hAnsi="Times New Roman" w:eastAsia="仿宋_GB2312" w:cs="Times New Roman"/>
          <w:kern w:val="0"/>
          <w:sz w:val="32"/>
          <w:szCs w:val="32"/>
          <w:lang w:bidi="ar"/>
        </w:rPr>
        <w:t xml:space="preserve"> 工作业绩：</w:t>
      </w:r>
      <w:r>
        <w:rPr>
          <w:rFonts w:hint="eastAsia" w:ascii="Times New Roman" w:hAnsi="Times New Roman" w:eastAsia="仿宋_GB2312" w:cs="仿宋_GB2312"/>
          <w:kern w:val="0"/>
          <w:sz w:val="32"/>
          <w:szCs w:val="32"/>
          <w:lang w:bidi="ar"/>
        </w:rPr>
        <w:t>近</w:t>
      </w:r>
      <w:r>
        <w:rPr>
          <w:rFonts w:hint="eastAsia" w:ascii="Times New Roman" w:hAnsi="Times New Roman" w:eastAsia="仿宋_GB2312" w:cs="Times New Roman"/>
          <w:kern w:val="0"/>
          <w:sz w:val="32"/>
          <w:szCs w:val="32"/>
          <w:lang w:bidi="ar"/>
        </w:rPr>
        <w:t>3</w:t>
      </w:r>
      <w:r>
        <w:rPr>
          <w:rFonts w:hint="eastAsia" w:ascii="Times New Roman" w:hAnsi="Times New Roman" w:eastAsia="仿宋_GB2312" w:cs="仿宋_GB2312"/>
          <w:kern w:val="0"/>
          <w:sz w:val="32"/>
          <w:szCs w:val="32"/>
          <w:lang w:bidi="ar"/>
        </w:rPr>
        <w:t>年学员考试通过或录用的佐证材料、考试通过或录用的学员台账和统计报表、合作高校案例证明等；</w:t>
      </w:r>
    </w:p>
    <w:p w14:paraId="51C140F6">
      <w:pPr>
        <w:spacing w:line="540" w:lineRule="exact"/>
        <w:ind w:firstLine="640" w:firstLineChars="200"/>
        <w:rPr>
          <w:rFonts w:ascii="Times New Roman" w:hAnsi="Times New Roman" w:eastAsia="仿宋_GB2312" w:cs="仿宋_GB2312"/>
          <w:sz w:val="32"/>
          <w:szCs w:val="32"/>
          <w:highlight w:val="yellow"/>
        </w:rPr>
      </w:pPr>
      <w:r>
        <w:rPr>
          <w:rFonts w:ascii="Times New Roman" w:hAnsi="Times New Roman" w:eastAsia="仿宋_GB2312" w:cs="Times New Roman"/>
          <w:kern w:val="0"/>
          <w:sz w:val="32"/>
          <w:szCs w:val="32"/>
          <w:lang w:bidi="ar"/>
        </w:rPr>
        <w:t>3.</w:t>
      </w:r>
      <w:r>
        <w:rPr>
          <w:rFonts w:hint="eastAsia" w:ascii="Times New Roman" w:hAnsi="Times New Roman" w:eastAsia="仿宋_GB2312" w:cs="Times New Roman"/>
          <w:kern w:val="0"/>
          <w:sz w:val="32"/>
          <w:szCs w:val="32"/>
          <w:lang w:bidi="ar"/>
        </w:rPr>
        <w:t xml:space="preserve"> </w:t>
      </w:r>
      <w:r>
        <w:rPr>
          <w:rFonts w:hint="eastAsia" w:ascii="Times New Roman" w:hAnsi="Times New Roman" w:eastAsia="仿宋_GB2312" w:cs="仿宋_GB2312"/>
          <w:kern w:val="0"/>
          <w:sz w:val="32"/>
          <w:szCs w:val="32"/>
          <w:lang w:bidi="ar"/>
        </w:rPr>
        <w:t>项目团队：管理团队架构、师资配备和资质证书、团队从业经验证明等；</w:t>
      </w:r>
    </w:p>
    <w:p w14:paraId="599D2F44">
      <w:pPr>
        <w:spacing w:line="540" w:lineRule="exact"/>
        <w:ind w:firstLine="640" w:firstLineChars="200"/>
        <w:rPr>
          <w:rFonts w:ascii="Times New Roman" w:hAnsi="Times New Roman" w:eastAsia="仿宋_GB2312" w:cs="仿宋_GB2312"/>
          <w:sz w:val="32"/>
          <w:szCs w:val="32"/>
        </w:rPr>
      </w:pPr>
      <w:r>
        <w:rPr>
          <w:rFonts w:ascii="Times New Roman" w:hAnsi="Times New Roman" w:eastAsia="仿宋_GB2312" w:cs="Times New Roman"/>
          <w:kern w:val="0"/>
          <w:sz w:val="32"/>
          <w:szCs w:val="32"/>
          <w:lang w:bidi="ar"/>
        </w:rPr>
        <w:t>4</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rPr>
        <w:t xml:space="preserve"> 服务方案：针对南京师范大学中北学院拟定的初步合作设想方案，包括招生策略、定制化培训方案、培训报价、服务承诺、学生权益保护和退费机制、收益分配建议等；</w:t>
      </w:r>
    </w:p>
    <w:p w14:paraId="2B8EE869">
      <w:pPr>
        <w:spacing w:line="54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5. 参选机构认为应该提供的其他材料；</w:t>
      </w:r>
    </w:p>
    <w:p w14:paraId="5D659F99">
      <w:pPr>
        <w:spacing w:line="540" w:lineRule="exact"/>
        <w:ind w:firstLine="640" w:firstLineChars="200"/>
        <w:rPr>
          <w:rFonts w:ascii="Times New Roman" w:hAnsi="Times New Roman" w:eastAsia="仿宋_GB2312" w:cs="仿宋_GB2312"/>
          <w:kern w:val="0"/>
          <w:sz w:val="32"/>
          <w:szCs w:val="32"/>
          <w:lang w:bidi="ar"/>
        </w:rPr>
      </w:pPr>
      <w:r>
        <w:rPr>
          <w:rFonts w:ascii="Times New Roman" w:hAnsi="Times New Roman" w:eastAsia="仿宋_GB2312" w:cs="Times New Roman"/>
          <w:kern w:val="0"/>
          <w:sz w:val="32"/>
          <w:szCs w:val="32"/>
          <w:lang w:bidi="ar"/>
        </w:rPr>
        <w:t>6.</w:t>
      </w:r>
      <w:r>
        <w:rPr>
          <w:rFonts w:hint="eastAsia" w:ascii="Times New Roman" w:hAnsi="Times New Roman" w:eastAsia="仿宋_GB2312" w:cs="Times New Roman"/>
          <w:kern w:val="0"/>
          <w:sz w:val="32"/>
          <w:szCs w:val="32"/>
          <w:lang w:bidi="ar"/>
        </w:rPr>
        <w:t xml:space="preserve"> </w:t>
      </w:r>
      <w:r>
        <w:rPr>
          <w:rFonts w:hint="eastAsia" w:ascii="Times New Roman" w:hAnsi="Times New Roman" w:eastAsia="仿宋_GB2312" w:cs="仿宋_GB2312"/>
          <w:kern w:val="0"/>
          <w:sz w:val="32"/>
          <w:szCs w:val="32"/>
          <w:lang w:bidi="ar"/>
        </w:rPr>
        <w:t>学院要求提供的其他补充材料。</w:t>
      </w:r>
    </w:p>
    <w:p w14:paraId="59D61FEF">
      <w:pPr>
        <w:spacing w:line="540" w:lineRule="exact"/>
        <w:ind w:firstLine="640" w:firstLineChars="200"/>
        <w:rPr>
          <w:rFonts w:ascii="Times New Roman" w:hAnsi="Times New Roman" w:eastAsia="仿宋_GB2312" w:cs="仿宋_GB2312"/>
          <w:kern w:val="0"/>
          <w:sz w:val="32"/>
          <w:szCs w:val="32"/>
          <w:lang w:bidi="ar"/>
        </w:rPr>
      </w:pPr>
      <w:r>
        <w:rPr>
          <w:rFonts w:hint="eastAsia" w:ascii="Times New Roman" w:hAnsi="Times New Roman" w:eastAsia="黑体" w:cs="黑体"/>
          <w:color w:val="0F1115"/>
          <w:sz w:val="32"/>
          <w:szCs w:val="32"/>
          <w:shd w:val="clear" w:color="auto" w:fill="FFFFFF"/>
        </w:rPr>
        <w:t>四、综合评分标准</w:t>
      </w:r>
    </w:p>
    <w:p w14:paraId="648EEF59">
      <w:pPr>
        <w:widowControl/>
        <w:spacing w:line="540" w:lineRule="exact"/>
        <w:ind w:firstLine="640" w:firstLineChars="200"/>
        <w:rPr>
          <w:rFonts w:ascii="Times New Roman" w:hAnsi="Times New Roman" w:eastAsia="仿宋_GB2312" w:cs="仿宋_GB2312"/>
          <w:sz w:val="32"/>
          <w:szCs w:val="32"/>
        </w:rPr>
      </w:pPr>
      <w:r>
        <w:rPr>
          <w:rFonts w:ascii="Times New Roman" w:hAnsi="Times New Roman" w:eastAsia="仿宋_GB2312" w:cs="Times New Roman"/>
          <w:kern w:val="0"/>
          <w:sz w:val="32"/>
          <w:szCs w:val="32"/>
          <w:lang w:bidi="ar"/>
        </w:rPr>
        <w:t>1</w:t>
      </w:r>
      <w:r>
        <w:rPr>
          <w:rFonts w:hint="eastAsia" w:ascii="Times New Roman" w:hAnsi="Times New Roman" w:eastAsia="仿宋_GB2312" w:cs="仿宋_GB2312"/>
          <w:kern w:val="0"/>
          <w:sz w:val="32"/>
          <w:szCs w:val="32"/>
          <w:lang w:bidi="ar"/>
        </w:rPr>
        <w:t>. 工作业绩（</w:t>
      </w:r>
      <w:r>
        <w:rPr>
          <w:rFonts w:ascii="Times New Roman" w:hAnsi="Times New Roman" w:eastAsia="仿宋_GB2312" w:cs="Times New Roman"/>
          <w:color w:val="FF0000"/>
          <w:kern w:val="0"/>
          <w:sz w:val="32"/>
          <w:szCs w:val="32"/>
          <w:lang w:bidi="ar"/>
        </w:rPr>
        <w:t>25</w:t>
      </w:r>
      <w:r>
        <w:rPr>
          <w:rFonts w:hint="eastAsia" w:ascii="Times New Roman" w:hAnsi="Times New Roman" w:eastAsia="仿宋_GB2312" w:cs="仿宋_GB2312"/>
          <w:color w:val="FF0000"/>
          <w:kern w:val="0"/>
          <w:sz w:val="32"/>
          <w:szCs w:val="32"/>
          <w:lang w:bidi="ar"/>
        </w:rPr>
        <w:t>分</w:t>
      </w:r>
      <w:r>
        <w:rPr>
          <w:rFonts w:hint="eastAsia" w:ascii="Times New Roman" w:hAnsi="Times New Roman" w:eastAsia="仿宋_GB2312" w:cs="仿宋_GB2312"/>
          <w:kern w:val="0"/>
          <w:sz w:val="32"/>
          <w:szCs w:val="32"/>
          <w:lang w:bidi="ar"/>
        </w:rPr>
        <w:t>）：根据近</w:t>
      </w:r>
      <w:r>
        <w:rPr>
          <w:rFonts w:hint="eastAsia" w:ascii="Times New Roman" w:hAnsi="Times New Roman" w:eastAsia="仿宋_GB2312" w:cs="Times New Roman"/>
          <w:kern w:val="0"/>
          <w:sz w:val="32"/>
          <w:szCs w:val="32"/>
          <w:lang w:bidi="ar"/>
        </w:rPr>
        <w:t>3</w:t>
      </w:r>
      <w:r>
        <w:rPr>
          <w:rFonts w:hint="eastAsia" w:ascii="Times New Roman" w:hAnsi="Times New Roman" w:eastAsia="仿宋_GB2312" w:cs="仿宋_GB2312"/>
          <w:kern w:val="0"/>
          <w:sz w:val="32"/>
          <w:szCs w:val="32"/>
          <w:lang w:bidi="ar"/>
        </w:rPr>
        <w:t>年考试通过或录用的案例数量、上岸率高低、高校合作经验等综合打分，优25-20分、良19-15分、中14-10分、差9-0分。</w:t>
      </w:r>
    </w:p>
    <w:p w14:paraId="6428E733">
      <w:pPr>
        <w:widowControl/>
        <w:spacing w:line="540" w:lineRule="exact"/>
        <w:ind w:firstLine="640" w:firstLineChars="200"/>
        <w:rPr>
          <w:rFonts w:ascii="Times New Roman" w:hAnsi="Times New Roman" w:eastAsia="仿宋_GB2312" w:cs="仿宋_GB2312"/>
          <w:kern w:val="0"/>
          <w:sz w:val="32"/>
          <w:szCs w:val="32"/>
          <w:lang w:bidi="ar"/>
        </w:rPr>
      </w:pPr>
      <w:r>
        <w:rPr>
          <w:rFonts w:ascii="Times New Roman" w:hAnsi="Times New Roman" w:eastAsia="仿宋_GB2312" w:cs="Times New Roman"/>
          <w:kern w:val="0"/>
          <w:sz w:val="32"/>
          <w:szCs w:val="32"/>
          <w:lang w:bidi="ar"/>
        </w:rPr>
        <w:t>2</w:t>
      </w:r>
      <w:r>
        <w:rPr>
          <w:rFonts w:hint="eastAsia" w:ascii="Times New Roman" w:hAnsi="Times New Roman" w:eastAsia="仿宋_GB2312" w:cs="仿宋_GB2312"/>
          <w:kern w:val="0"/>
          <w:sz w:val="32"/>
          <w:szCs w:val="32"/>
          <w:lang w:bidi="ar"/>
        </w:rPr>
        <w:t>. 项目团队（</w:t>
      </w:r>
      <w:r>
        <w:rPr>
          <w:rFonts w:ascii="Times New Roman" w:hAnsi="Times New Roman" w:eastAsia="仿宋_GB2312" w:cs="Times New Roman"/>
          <w:color w:val="FF0000"/>
          <w:kern w:val="0"/>
          <w:sz w:val="32"/>
          <w:szCs w:val="32"/>
          <w:lang w:bidi="ar"/>
        </w:rPr>
        <w:t>25</w:t>
      </w:r>
      <w:r>
        <w:rPr>
          <w:rFonts w:hint="eastAsia" w:ascii="Times New Roman" w:hAnsi="Times New Roman" w:eastAsia="仿宋_GB2312" w:cs="仿宋_GB2312"/>
          <w:color w:val="FF0000"/>
          <w:kern w:val="0"/>
          <w:sz w:val="32"/>
          <w:szCs w:val="32"/>
          <w:lang w:bidi="ar"/>
        </w:rPr>
        <w:t>分</w:t>
      </w:r>
      <w:r>
        <w:rPr>
          <w:rFonts w:hint="eastAsia" w:ascii="Times New Roman" w:hAnsi="Times New Roman" w:eastAsia="仿宋_GB2312" w:cs="仿宋_GB2312"/>
          <w:kern w:val="0"/>
          <w:sz w:val="32"/>
          <w:szCs w:val="32"/>
          <w:lang w:bidi="ar"/>
        </w:rPr>
        <w:t>）：根据管理团队架构、师资配备和资质证书、团队从业经验证明等综合打分，优25-20分、良19-15分、中14-10分、差9-0分。</w:t>
      </w:r>
    </w:p>
    <w:p w14:paraId="3D40DDA5">
      <w:pPr>
        <w:widowControl/>
        <w:spacing w:line="540" w:lineRule="exact"/>
        <w:ind w:firstLine="640" w:firstLineChars="200"/>
        <w:rPr>
          <w:rFonts w:ascii="Times New Roman" w:hAnsi="Times New Roman" w:eastAsia="仿宋_GB2312" w:cs="仿宋_GB2312"/>
          <w:kern w:val="0"/>
          <w:sz w:val="32"/>
          <w:szCs w:val="32"/>
          <w:lang w:bidi="ar"/>
        </w:rPr>
      </w:pPr>
      <w:r>
        <w:rPr>
          <w:rFonts w:hint="eastAsia" w:ascii="Times New Roman" w:hAnsi="Times New Roman" w:eastAsia="仿宋_GB2312" w:cs="仿宋_GB2312"/>
          <w:kern w:val="0"/>
          <w:sz w:val="32"/>
          <w:szCs w:val="32"/>
          <w:lang w:bidi="ar"/>
        </w:rPr>
        <w:t>3. 服务方案（</w:t>
      </w:r>
      <w:r>
        <w:rPr>
          <w:rFonts w:ascii="Times New Roman" w:hAnsi="Times New Roman" w:eastAsia="仿宋_GB2312" w:cs="Times New Roman"/>
          <w:color w:val="FF0000"/>
          <w:kern w:val="0"/>
          <w:sz w:val="32"/>
          <w:szCs w:val="32"/>
          <w:lang w:bidi="ar"/>
        </w:rPr>
        <w:t>40</w:t>
      </w:r>
      <w:r>
        <w:rPr>
          <w:rFonts w:hint="eastAsia" w:ascii="Times New Roman" w:hAnsi="Times New Roman" w:eastAsia="仿宋_GB2312" w:cs="仿宋_GB2312"/>
          <w:color w:val="FF0000"/>
          <w:kern w:val="0"/>
          <w:sz w:val="32"/>
          <w:szCs w:val="32"/>
          <w:lang w:bidi="ar"/>
        </w:rPr>
        <w:t>分</w:t>
      </w:r>
      <w:r>
        <w:rPr>
          <w:rFonts w:hint="eastAsia" w:ascii="Times New Roman" w:hAnsi="Times New Roman" w:eastAsia="仿宋_GB2312" w:cs="仿宋_GB2312"/>
          <w:kern w:val="0"/>
          <w:sz w:val="32"/>
          <w:szCs w:val="32"/>
          <w:lang w:bidi="ar"/>
        </w:rPr>
        <w:t>）：合作设想方案贴合学院学情、招生和培训方案完善、培训定价合理、服务流程规范、学生权益保护和退费机制健全，收益分配方案合适等。根据提交的材料综合打分，优40-30分、良29-20分、中19-10分、差9-0分。</w:t>
      </w:r>
    </w:p>
    <w:p w14:paraId="40919449">
      <w:pPr>
        <w:widowControl/>
        <w:spacing w:line="540" w:lineRule="exact"/>
        <w:ind w:firstLine="640" w:firstLineChars="200"/>
        <w:rPr>
          <w:rFonts w:ascii="Times New Roman" w:hAnsi="Times New Roman" w:eastAsia="仿宋_GB2312" w:cs="仿宋_GB2312"/>
          <w:kern w:val="0"/>
          <w:sz w:val="32"/>
          <w:szCs w:val="32"/>
          <w:lang w:bidi="ar"/>
        </w:rPr>
      </w:pPr>
      <w:r>
        <w:rPr>
          <w:rFonts w:hint="eastAsia" w:ascii="Times New Roman" w:hAnsi="Times New Roman" w:eastAsia="仿宋_GB2312" w:cs="仿宋_GB2312"/>
          <w:kern w:val="0"/>
          <w:sz w:val="32"/>
          <w:szCs w:val="32"/>
          <w:lang w:bidi="ar"/>
        </w:rPr>
        <w:t>4. 现场答辩（</w:t>
      </w:r>
      <w:r>
        <w:rPr>
          <w:rFonts w:hint="eastAsia" w:ascii="Times New Roman" w:hAnsi="Times New Roman" w:eastAsia="仿宋_GB2312" w:cs="仿宋_GB2312"/>
          <w:color w:val="FF0000"/>
          <w:kern w:val="0"/>
          <w:sz w:val="32"/>
          <w:szCs w:val="32"/>
          <w:lang w:bidi="ar"/>
        </w:rPr>
        <w:t>10分</w:t>
      </w:r>
      <w:r>
        <w:rPr>
          <w:rFonts w:hint="eastAsia" w:ascii="Times New Roman" w:hAnsi="Times New Roman" w:eastAsia="仿宋_GB2312" w:cs="仿宋_GB2312"/>
          <w:kern w:val="0"/>
          <w:sz w:val="32"/>
          <w:szCs w:val="32"/>
          <w:lang w:bidi="ar"/>
        </w:rPr>
        <w:t>）：陈述和答辩需按照申报文件和评委要求，陈述时间不超过5分钟，评委提问答辩时间另计。陈述的内容主要包含：1. 简要介绍培训服务方案；2. 回答评委的提问。根据现场评审综合打分，优10-8分、良7-5分、中4-3分、差2-0分。</w:t>
      </w:r>
    </w:p>
    <w:p w14:paraId="5FB0C7C6">
      <w:pPr>
        <w:widowControl/>
        <w:spacing w:line="540" w:lineRule="exact"/>
        <w:ind w:firstLine="640" w:firstLineChars="200"/>
        <w:rPr>
          <w:rFonts w:ascii="Times New Roman" w:hAnsi="Times New Roman" w:eastAsia="黑体" w:cs="黑体"/>
          <w:kern w:val="0"/>
          <w:sz w:val="32"/>
          <w:szCs w:val="32"/>
          <w:lang w:bidi="ar"/>
        </w:rPr>
      </w:pPr>
      <w:r>
        <w:rPr>
          <w:rFonts w:hint="eastAsia" w:ascii="Times New Roman" w:hAnsi="Times New Roman" w:eastAsia="黑体" w:cs="黑体"/>
          <w:kern w:val="0"/>
          <w:sz w:val="32"/>
          <w:szCs w:val="32"/>
          <w:lang w:bidi="ar"/>
        </w:rPr>
        <w:t>五、申报文件递交</w:t>
      </w:r>
    </w:p>
    <w:p w14:paraId="63AEF7D3">
      <w:pPr>
        <w:spacing w:line="540" w:lineRule="exact"/>
        <w:ind w:firstLine="640" w:firstLineChars="200"/>
        <w:rPr>
          <w:rFonts w:ascii="Times New Roman" w:hAnsi="Times New Roman" w:eastAsia="仿宋_GB2312" w:cs="仿宋_GB2312"/>
          <w:kern w:val="0"/>
          <w:sz w:val="32"/>
          <w:szCs w:val="32"/>
          <w:lang w:bidi="ar"/>
        </w:rPr>
      </w:pPr>
      <w:r>
        <w:rPr>
          <w:rFonts w:hint="eastAsia" w:ascii="Times New Roman" w:hAnsi="Times New Roman" w:eastAsia="仿宋_GB2312" w:cs="仿宋_GB2312"/>
          <w:kern w:val="0"/>
          <w:sz w:val="32"/>
          <w:szCs w:val="32"/>
          <w:lang w:bidi="ar"/>
        </w:rPr>
        <w:t>即日起至2026年</w:t>
      </w:r>
      <w:r>
        <w:rPr>
          <w:rFonts w:hint="eastAsia" w:ascii="Times New Roman" w:hAnsi="Times New Roman" w:eastAsia="仿宋_GB2312" w:cs="仿宋_GB2312"/>
          <w:color w:val="auto"/>
          <w:kern w:val="0"/>
          <w:sz w:val="32"/>
          <w:szCs w:val="32"/>
          <w:u w:val="none"/>
          <w:lang w:bidi="ar"/>
        </w:rPr>
        <w:t>11月</w:t>
      </w:r>
      <w:r>
        <w:rPr>
          <w:rFonts w:hint="eastAsia" w:ascii="Times New Roman" w:hAnsi="Times New Roman" w:eastAsia="仿宋_GB2312" w:cs="仿宋_GB2312"/>
          <w:color w:val="auto"/>
          <w:kern w:val="0"/>
          <w:sz w:val="32"/>
          <w:szCs w:val="32"/>
          <w:u w:val="none"/>
          <w:lang w:val="en-US" w:eastAsia="zh-CN" w:bidi="ar"/>
        </w:rPr>
        <w:t>11</w:t>
      </w:r>
      <w:r>
        <w:rPr>
          <w:rFonts w:hint="eastAsia" w:ascii="Times New Roman" w:hAnsi="Times New Roman" w:eastAsia="仿宋_GB2312" w:cs="仿宋_GB2312"/>
          <w:color w:val="auto"/>
          <w:kern w:val="0"/>
          <w:sz w:val="32"/>
          <w:szCs w:val="32"/>
          <w:u w:val="none"/>
          <w:lang w:bidi="ar"/>
        </w:rPr>
        <w:t>日</w:t>
      </w:r>
      <w:r>
        <w:rPr>
          <w:rFonts w:hint="eastAsia" w:ascii="Times New Roman" w:hAnsi="Times New Roman" w:eastAsia="仿宋_GB2312" w:cs="仿宋_GB2312"/>
          <w:color w:val="auto"/>
          <w:kern w:val="0"/>
          <w:sz w:val="32"/>
          <w:szCs w:val="32"/>
          <w:u w:val="none"/>
          <w:lang w:val="en-US" w:eastAsia="zh-CN" w:bidi="ar"/>
        </w:rPr>
        <w:t>15点前</w:t>
      </w:r>
      <w:r>
        <w:rPr>
          <w:rFonts w:hint="eastAsia" w:ascii="Times New Roman" w:hAnsi="Times New Roman" w:eastAsia="仿宋_GB2312" w:cs="仿宋_GB2312"/>
          <w:kern w:val="0"/>
          <w:sz w:val="32"/>
          <w:szCs w:val="32"/>
          <w:lang w:bidi="ar"/>
        </w:rPr>
        <w:t>，逾期不再受理申报文件，纸质材料交至南京师范大学中北学院起凤楼211办公室。</w:t>
      </w:r>
    </w:p>
    <w:p w14:paraId="7E718057">
      <w:pPr>
        <w:spacing w:line="540" w:lineRule="exact"/>
        <w:ind w:firstLine="640" w:firstLineChars="200"/>
        <w:rPr>
          <w:rFonts w:ascii="Times New Roman" w:hAnsi="Times New Roman" w:eastAsia="仿宋_GB2312" w:cs="仿宋_GB2312"/>
          <w:kern w:val="0"/>
          <w:sz w:val="32"/>
          <w:szCs w:val="32"/>
          <w:lang w:bidi="ar"/>
        </w:rPr>
      </w:pPr>
      <w:r>
        <w:rPr>
          <w:rFonts w:hint="eastAsia" w:ascii="Times New Roman" w:hAnsi="Times New Roman" w:eastAsia="仿宋_GB2312" w:cs="仿宋_GB2312"/>
          <w:kern w:val="0"/>
          <w:sz w:val="32"/>
          <w:szCs w:val="32"/>
          <w:lang w:bidi="ar"/>
        </w:rPr>
        <w:t>联系人：张老师，联系电话：0511-88150810。</w:t>
      </w:r>
    </w:p>
    <w:p w14:paraId="6B09862C">
      <w:pPr>
        <w:spacing w:line="540" w:lineRule="exact"/>
        <w:ind w:firstLine="640" w:firstLineChars="200"/>
        <w:rPr>
          <w:rFonts w:ascii="Times New Roman" w:hAnsi="Times New Roman" w:eastAsia="黑体" w:cs="黑体"/>
          <w:kern w:val="0"/>
          <w:sz w:val="32"/>
          <w:szCs w:val="32"/>
          <w:lang w:bidi="ar"/>
        </w:rPr>
      </w:pPr>
      <w:r>
        <w:rPr>
          <w:rFonts w:hint="eastAsia" w:ascii="Times New Roman" w:hAnsi="Times New Roman" w:eastAsia="黑体" w:cs="黑体"/>
          <w:kern w:val="0"/>
          <w:sz w:val="32"/>
          <w:szCs w:val="32"/>
          <w:lang w:bidi="ar"/>
        </w:rPr>
        <w:t>六、现场评审安排</w:t>
      </w:r>
    </w:p>
    <w:p w14:paraId="6E80EEFC">
      <w:pPr>
        <w:spacing w:line="540" w:lineRule="exact"/>
        <w:ind w:firstLine="640" w:firstLineChars="200"/>
        <w:rPr>
          <w:rFonts w:ascii="Times New Roman" w:hAnsi="Times New Roman" w:eastAsia="仿宋_GB2312" w:cs="仿宋_GB2312"/>
          <w:kern w:val="0"/>
          <w:sz w:val="32"/>
          <w:szCs w:val="32"/>
          <w:lang w:bidi="ar"/>
        </w:rPr>
      </w:pPr>
      <w:r>
        <w:rPr>
          <w:rFonts w:hint="eastAsia" w:ascii="Times New Roman" w:hAnsi="Times New Roman" w:eastAsia="仿宋_GB2312" w:cs="仿宋_GB2312"/>
          <w:kern w:val="0"/>
          <w:sz w:val="32"/>
          <w:szCs w:val="32"/>
          <w:lang w:bidi="ar"/>
        </w:rPr>
        <w:t>文件递交结束后7天内，参选机构法定代表人或授权委托代理人按时参加现场评审，具体时间地点另行通知。</w:t>
      </w:r>
    </w:p>
    <w:p w14:paraId="7964831A">
      <w:pPr>
        <w:spacing w:line="540" w:lineRule="exact"/>
        <w:rPr>
          <w:rFonts w:ascii="Times New Roman" w:hAnsi="Times New Roman" w:eastAsia="仿宋_GB2312" w:cs="仿宋_GB2312"/>
          <w:color w:val="0F1115"/>
          <w:sz w:val="32"/>
          <w:szCs w:val="32"/>
          <w:shd w:val="clear" w:color="auto" w:fill="FFFFFF"/>
        </w:rPr>
      </w:pPr>
    </w:p>
    <w:p w14:paraId="032E20A1">
      <w:pPr>
        <w:spacing w:line="540" w:lineRule="exact"/>
        <w:jc w:val="right"/>
        <w:rPr>
          <w:rFonts w:ascii="Times New Roman" w:hAnsi="Times New Roman" w:eastAsia="仿宋_GB2312" w:cs="Times New Roman"/>
          <w:color w:val="0F1115"/>
          <w:sz w:val="32"/>
          <w:szCs w:val="32"/>
          <w:shd w:val="clear" w:color="auto" w:fill="FFFFFF"/>
        </w:rPr>
      </w:pPr>
      <w:r>
        <w:rPr>
          <w:rFonts w:hint="eastAsia" w:ascii="Times New Roman" w:hAnsi="Times New Roman" w:eastAsia="仿宋_GB2312" w:cs="Times New Roman"/>
          <w:color w:val="0F1115"/>
          <w:sz w:val="32"/>
          <w:szCs w:val="32"/>
          <w:shd w:val="clear" w:color="auto" w:fill="FFFFFF"/>
        </w:rPr>
        <w:t>南京师范大学中北学院</w:t>
      </w:r>
      <w:r>
        <w:rPr>
          <w:rFonts w:ascii="Times New Roman" w:hAnsi="Times New Roman" w:eastAsia="仿宋_GB2312" w:cs="Times New Roman"/>
          <w:color w:val="0F1115"/>
          <w:sz w:val="32"/>
          <w:szCs w:val="32"/>
          <w:shd w:val="clear" w:color="auto" w:fill="FFFFFF"/>
        </w:rPr>
        <w:t>学生工作处</w:t>
      </w:r>
    </w:p>
    <w:p w14:paraId="21429A42">
      <w:pPr>
        <w:spacing w:line="540" w:lineRule="exact"/>
        <w:jc w:val="right"/>
        <w:rPr>
          <w:rFonts w:ascii="Times New Roman" w:hAnsi="Times New Roman" w:eastAsia="仿宋_GB2312" w:cs="Times New Roman"/>
          <w:color w:val="0F1115"/>
          <w:sz w:val="32"/>
          <w:szCs w:val="32"/>
          <w:shd w:val="clear" w:color="auto" w:fill="FFFFFF"/>
        </w:rPr>
      </w:pPr>
      <w:r>
        <w:rPr>
          <w:rFonts w:ascii="Times New Roman" w:hAnsi="Times New Roman" w:eastAsia="仿宋_GB2312" w:cs="Times New Roman"/>
          <w:color w:val="0F1115"/>
          <w:sz w:val="32"/>
          <w:szCs w:val="32"/>
          <w:shd w:val="clear" w:color="auto" w:fill="FFFFFF"/>
        </w:rPr>
        <w:t>2026年</w:t>
      </w:r>
      <w:r>
        <w:rPr>
          <w:rFonts w:hint="eastAsia" w:ascii="Times New Roman" w:hAnsi="Times New Roman" w:eastAsia="仿宋_GB2312" w:cs="Times New Roman"/>
          <w:color w:val="0F1115"/>
          <w:sz w:val="32"/>
          <w:szCs w:val="32"/>
          <w:shd w:val="clear" w:color="auto" w:fill="FFFFFF"/>
          <w:lang w:val="en-US" w:eastAsia="zh-CN"/>
        </w:rPr>
        <w:t>11</w:t>
      </w:r>
      <w:r>
        <w:rPr>
          <w:rFonts w:ascii="Times New Roman" w:hAnsi="Times New Roman" w:eastAsia="仿宋_GB2312" w:cs="Times New Roman"/>
          <w:color w:val="0F1115"/>
          <w:sz w:val="32"/>
          <w:szCs w:val="32"/>
          <w:shd w:val="clear" w:color="auto" w:fill="FFFFFF"/>
        </w:rPr>
        <w:t>月</w:t>
      </w:r>
      <w:r>
        <w:rPr>
          <w:rFonts w:hint="eastAsia" w:ascii="Times New Roman" w:hAnsi="Times New Roman" w:eastAsia="仿宋_GB2312" w:cs="Times New Roman"/>
          <w:color w:val="0F1115"/>
          <w:sz w:val="32"/>
          <w:szCs w:val="32"/>
          <w:shd w:val="clear" w:color="auto" w:fill="FFFFFF"/>
          <w:lang w:val="en-US" w:eastAsia="zh-CN"/>
        </w:rPr>
        <w:t>6</w:t>
      </w:r>
      <w:bookmarkStart w:id="0" w:name="_GoBack"/>
      <w:bookmarkEnd w:id="0"/>
      <w:r>
        <w:rPr>
          <w:rFonts w:ascii="Times New Roman" w:hAnsi="Times New Roman" w:eastAsia="仿宋_GB2312" w:cs="Times New Roman"/>
          <w:color w:val="0F1115"/>
          <w:sz w:val="32"/>
          <w:szCs w:val="32"/>
          <w:shd w:val="clear" w:color="auto" w:fill="FFFFFF"/>
        </w:rPr>
        <w:t>日</w:t>
      </w:r>
    </w:p>
    <w:sectPr>
      <w:footerReference r:id="rId3" w:type="default"/>
      <w:pgSz w:w="11906" w:h="16838"/>
      <w:pgMar w:top="2041" w:right="1531" w:bottom="204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0008980"/>
    </w:sdtPr>
    <w:sdtEndPr>
      <w:rPr>
        <w:rFonts w:asciiTheme="minorEastAsia" w:hAnsiTheme="minorEastAsia"/>
        <w:sz w:val="28"/>
        <w:szCs w:val="28"/>
      </w:rPr>
    </w:sdtEndPr>
    <w:sdtContent>
      <w:p w14:paraId="7F2F18F1">
        <w:pPr>
          <w:pStyle w:val="5"/>
          <w:jc w:val="center"/>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4 -</w:t>
        </w:r>
        <w:r>
          <w:rPr>
            <w:rFonts w:asciiTheme="minorEastAsia" w:hAnsiTheme="minorEastAsia"/>
            <w:sz w:val="28"/>
            <w:szCs w:val="28"/>
          </w:rPr>
          <w:fldChar w:fldCharType="end"/>
        </w:r>
      </w:p>
    </w:sdtContent>
  </w:sdt>
  <w:p w14:paraId="18BB06F8">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D18"/>
    <w:rsid w:val="00015476"/>
    <w:rsid w:val="00016569"/>
    <w:rsid w:val="000313E2"/>
    <w:rsid w:val="00045D3B"/>
    <w:rsid w:val="000B1F39"/>
    <w:rsid w:val="001350E5"/>
    <w:rsid w:val="001B0EFF"/>
    <w:rsid w:val="001F5487"/>
    <w:rsid w:val="002311CB"/>
    <w:rsid w:val="00236553"/>
    <w:rsid w:val="0024399A"/>
    <w:rsid w:val="002A433B"/>
    <w:rsid w:val="0030581A"/>
    <w:rsid w:val="00365AFC"/>
    <w:rsid w:val="003866AF"/>
    <w:rsid w:val="003A681E"/>
    <w:rsid w:val="003D3B68"/>
    <w:rsid w:val="003E11B4"/>
    <w:rsid w:val="003F7F0B"/>
    <w:rsid w:val="00402050"/>
    <w:rsid w:val="00427F3D"/>
    <w:rsid w:val="00452919"/>
    <w:rsid w:val="004537C3"/>
    <w:rsid w:val="0049573F"/>
    <w:rsid w:val="004B2D49"/>
    <w:rsid w:val="004D7291"/>
    <w:rsid w:val="005304EA"/>
    <w:rsid w:val="00534F78"/>
    <w:rsid w:val="00540611"/>
    <w:rsid w:val="00592C8A"/>
    <w:rsid w:val="005D074C"/>
    <w:rsid w:val="005D61D3"/>
    <w:rsid w:val="00613EB8"/>
    <w:rsid w:val="006B632C"/>
    <w:rsid w:val="00721C08"/>
    <w:rsid w:val="007272C6"/>
    <w:rsid w:val="00763618"/>
    <w:rsid w:val="0076618B"/>
    <w:rsid w:val="007746DB"/>
    <w:rsid w:val="00790F44"/>
    <w:rsid w:val="008354CA"/>
    <w:rsid w:val="008A4958"/>
    <w:rsid w:val="00912DC4"/>
    <w:rsid w:val="00953998"/>
    <w:rsid w:val="009912D8"/>
    <w:rsid w:val="009959D2"/>
    <w:rsid w:val="009E4192"/>
    <w:rsid w:val="00A812A3"/>
    <w:rsid w:val="00A83D9D"/>
    <w:rsid w:val="00AA1D77"/>
    <w:rsid w:val="00AE7AE1"/>
    <w:rsid w:val="00AF7491"/>
    <w:rsid w:val="00B17681"/>
    <w:rsid w:val="00B87523"/>
    <w:rsid w:val="00BB01BF"/>
    <w:rsid w:val="00C13B19"/>
    <w:rsid w:val="00C553EA"/>
    <w:rsid w:val="00D45E12"/>
    <w:rsid w:val="00E10D8B"/>
    <w:rsid w:val="00E451A2"/>
    <w:rsid w:val="00E74B91"/>
    <w:rsid w:val="00EB5BD1"/>
    <w:rsid w:val="00F0426E"/>
    <w:rsid w:val="00F42D2B"/>
    <w:rsid w:val="00F95905"/>
    <w:rsid w:val="00FB7E4B"/>
    <w:rsid w:val="00FE3D18"/>
    <w:rsid w:val="00FF7E79"/>
    <w:rsid w:val="1B235BFD"/>
    <w:rsid w:val="2BF42D20"/>
    <w:rsid w:val="334230F1"/>
    <w:rsid w:val="465F6263"/>
    <w:rsid w:val="478B1F56"/>
    <w:rsid w:val="589B5E40"/>
    <w:rsid w:val="674072DB"/>
    <w:rsid w:val="6C6D70F0"/>
    <w:rsid w:val="7C6B4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alloon Text"/>
    <w:basedOn w:val="1"/>
    <w:link w:val="13"/>
    <w:uiPriority w:val="0"/>
    <w:rPr>
      <w:sz w:val="18"/>
      <w:szCs w:val="18"/>
    </w:rPr>
  </w:style>
  <w:style w:type="paragraph" w:styleId="5">
    <w:name w:val="footer"/>
    <w:basedOn w:val="1"/>
    <w:link w:val="15"/>
    <w:uiPriority w:val="99"/>
    <w:pPr>
      <w:tabs>
        <w:tab w:val="center" w:pos="4153"/>
        <w:tab w:val="right" w:pos="8306"/>
      </w:tabs>
      <w:snapToGrid w:val="0"/>
      <w:jc w:val="left"/>
    </w:pPr>
    <w:rPr>
      <w:sz w:val="18"/>
      <w:szCs w:val="18"/>
    </w:rPr>
  </w:style>
  <w:style w:type="paragraph" w:styleId="6">
    <w:name w:val="header"/>
    <w:basedOn w:val="1"/>
    <w:link w:val="14"/>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rPr>
      <w:sz w:val="24"/>
    </w:r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styleId="12">
    <w:name w:val="annotation reference"/>
    <w:basedOn w:val="9"/>
    <w:uiPriority w:val="0"/>
    <w:rPr>
      <w:sz w:val="21"/>
      <w:szCs w:val="21"/>
    </w:rPr>
  </w:style>
  <w:style w:type="character" w:customStyle="1" w:styleId="13">
    <w:name w:val="批注框文本 Char"/>
    <w:basedOn w:val="9"/>
    <w:link w:val="4"/>
    <w:qFormat/>
    <w:uiPriority w:val="0"/>
    <w:rPr>
      <w:rFonts w:asciiTheme="minorHAnsi" w:hAnsiTheme="minorHAnsi" w:eastAsiaTheme="minorEastAsia" w:cstheme="minorBidi"/>
      <w:kern w:val="2"/>
      <w:sz w:val="18"/>
      <w:szCs w:val="18"/>
    </w:rPr>
  </w:style>
  <w:style w:type="character" w:customStyle="1" w:styleId="14">
    <w:name w:val="页眉 Char"/>
    <w:basedOn w:val="9"/>
    <w:link w:val="6"/>
    <w:qFormat/>
    <w:uiPriority w:val="0"/>
    <w:rPr>
      <w:rFonts w:asciiTheme="minorHAnsi" w:hAnsiTheme="minorHAnsi" w:eastAsiaTheme="minorEastAsia" w:cstheme="minorBidi"/>
      <w:kern w:val="2"/>
      <w:sz w:val="18"/>
      <w:szCs w:val="18"/>
    </w:rPr>
  </w:style>
  <w:style w:type="character" w:customStyle="1" w:styleId="15">
    <w:name w:val="页脚 Char"/>
    <w:basedOn w:val="9"/>
    <w:link w:val="5"/>
    <w:qFormat/>
    <w:uiPriority w:val="99"/>
    <w:rPr>
      <w:rFonts w:asciiTheme="minorHAnsi" w:hAnsiTheme="minorHAnsi" w:eastAsiaTheme="minorEastAsia" w:cstheme="minorBidi"/>
      <w:kern w:val="2"/>
      <w:sz w:val="18"/>
      <w:szCs w:val="18"/>
    </w:rPr>
  </w:style>
  <w:style w:type="paragraph" w:customStyle="1" w:styleId="16">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NNUZB-DY</Company>
  <Pages>4</Pages>
  <Words>496</Words>
  <Characters>568</Characters>
  <Lines>12</Lines>
  <Paragraphs>3</Paragraphs>
  <TotalTime>96</TotalTime>
  <ScaleCrop>false</ScaleCrop>
  <LinksUpToDate>false</LinksUpToDate>
  <CharactersWithSpaces>570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2026-08-10T02:29:00Z</dcterms:created>
  <dc:creator>ZDH</dc:creator>
  <cp:lastModifiedBy>.</cp:lastModifiedBy>
  <dcterms:modified xsi:type="dcterms:W3CDTF">2026-11-06T06:34:54Z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eyJoZGlkIjoiMjJkZTQ3MDM1ODRjYjUwNzA4OTE2ZTdlYzQ5ZjBjZDUiLCJ1c2VySWQiOiI2Njk1NjY1NTYifQ==</vt:lpwstr>
  </property>
  <property fmtid="{D5CDD505-2E9C-101B-9397-08002B2CF9AE}" pid="4" name="ICV">
    <vt:lpwstr>1BE9CDA929854FA3B629A9D3B33C4F27_13</vt:lpwstr>
  </property>
</Properties>
</file>