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="950" w:tblpY="289"/>
        <w:tblOverlap w:val="never"/>
        <w:tblW w:w="96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713"/>
        <w:gridCol w:w="3396"/>
        <w:gridCol w:w="1171"/>
        <w:gridCol w:w="1314"/>
        <w:gridCol w:w="1314"/>
      </w:tblGrid>
      <w:tr w14:paraId="01D0D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53" w:type="dxa"/>
            <w:vAlign w:val="center"/>
          </w:tcPr>
          <w:p w14:paraId="5E9E5798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序号</w:t>
            </w:r>
          </w:p>
        </w:tc>
        <w:tc>
          <w:tcPr>
            <w:tcW w:w="1713" w:type="dxa"/>
            <w:vAlign w:val="center"/>
          </w:tcPr>
          <w:p w14:paraId="7886E11A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项目名称</w:t>
            </w:r>
          </w:p>
        </w:tc>
        <w:tc>
          <w:tcPr>
            <w:tcW w:w="3396" w:type="dxa"/>
            <w:vAlign w:val="center"/>
          </w:tcPr>
          <w:p w14:paraId="7E9B3865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品牌、型号、配置、规格等</w:t>
            </w:r>
          </w:p>
        </w:tc>
        <w:tc>
          <w:tcPr>
            <w:tcW w:w="1171" w:type="dxa"/>
            <w:vAlign w:val="center"/>
          </w:tcPr>
          <w:p w14:paraId="192F8A14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数量</w:t>
            </w:r>
          </w:p>
        </w:tc>
        <w:tc>
          <w:tcPr>
            <w:tcW w:w="1314" w:type="dxa"/>
            <w:vAlign w:val="center"/>
          </w:tcPr>
          <w:p w14:paraId="17B2D1B3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单价</w:t>
            </w:r>
          </w:p>
        </w:tc>
        <w:tc>
          <w:tcPr>
            <w:tcW w:w="1314" w:type="dxa"/>
            <w:vAlign w:val="center"/>
          </w:tcPr>
          <w:p w14:paraId="0B40CF5A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总价</w:t>
            </w:r>
          </w:p>
        </w:tc>
      </w:tr>
      <w:tr w14:paraId="5768F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753" w:type="dxa"/>
            <w:vAlign w:val="center"/>
          </w:tcPr>
          <w:p w14:paraId="650E7CBA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</w:t>
            </w:r>
          </w:p>
        </w:tc>
        <w:tc>
          <w:tcPr>
            <w:tcW w:w="1713" w:type="dxa"/>
            <w:vAlign w:val="center"/>
          </w:tcPr>
          <w:p w14:paraId="42435A28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台式电脑</w:t>
            </w:r>
          </w:p>
        </w:tc>
        <w:tc>
          <w:tcPr>
            <w:tcW w:w="3396" w:type="dxa"/>
            <w:vAlign w:val="center"/>
          </w:tcPr>
          <w:p w14:paraId="4BA0C4C4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HP 4G1I U7-265/16GDDR5/1TSSD/RTX5060-8G/400W/27寸2K显示器</w:t>
            </w:r>
          </w:p>
        </w:tc>
        <w:tc>
          <w:tcPr>
            <w:tcW w:w="1171" w:type="dxa"/>
            <w:vAlign w:val="center"/>
          </w:tcPr>
          <w:p w14:paraId="3F6BA002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314" w:type="dxa"/>
            <w:vAlign w:val="center"/>
          </w:tcPr>
          <w:p w14:paraId="21F9A0C4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1314" w:type="dxa"/>
            <w:vAlign w:val="center"/>
          </w:tcPr>
          <w:p w14:paraId="7DF1FAC3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</w:tr>
      <w:tr w14:paraId="751A4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753" w:type="dxa"/>
            <w:vAlign w:val="center"/>
          </w:tcPr>
          <w:p w14:paraId="4AE7ECA4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713" w:type="dxa"/>
            <w:vAlign w:val="center"/>
          </w:tcPr>
          <w:p w14:paraId="7586B77A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音频主机</w:t>
            </w:r>
          </w:p>
        </w:tc>
        <w:tc>
          <w:tcPr>
            <w:tcW w:w="3396" w:type="dxa"/>
            <w:vAlign w:val="center"/>
          </w:tcPr>
          <w:p w14:paraId="0AFFF53E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希沃AC31</w:t>
            </w:r>
          </w:p>
        </w:tc>
        <w:tc>
          <w:tcPr>
            <w:tcW w:w="1171" w:type="dxa"/>
            <w:vAlign w:val="center"/>
          </w:tcPr>
          <w:p w14:paraId="3701C931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14" w:type="dxa"/>
            <w:vAlign w:val="center"/>
          </w:tcPr>
          <w:p w14:paraId="15B33894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1314" w:type="dxa"/>
            <w:vAlign w:val="center"/>
          </w:tcPr>
          <w:p w14:paraId="56AFBFAE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</w:tr>
      <w:tr w14:paraId="2226F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753" w:type="dxa"/>
            <w:vAlign w:val="center"/>
          </w:tcPr>
          <w:p w14:paraId="27076F0F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713" w:type="dxa"/>
            <w:vAlign w:val="center"/>
          </w:tcPr>
          <w:p w14:paraId="6FF33147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阵列麦克风</w:t>
            </w:r>
          </w:p>
        </w:tc>
        <w:tc>
          <w:tcPr>
            <w:tcW w:w="3396" w:type="dxa"/>
            <w:vAlign w:val="center"/>
          </w:tcPr>
          <w:p w14:paraId="1B9B0389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希沃AC31M</w:t>
            </w:r>
          </w:p>
        </w:tc>
        <w:tc>
          <w:tcPr>
            <w:tcW w:w="1171" w:type="dxa"/>
            <w:vAlign w:val="center"/>
          </w:tcPr>
          <w:p w14:paraId="128C1A60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14" w:type="dxa"/>
            <w:vAlign w:val="center"/>
          </w:tcPr>
          <w:p w14:paraId="0D2A65B6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1314" w:type="dxa"/>
            <w:vAlign w:val="center"/>
          </w:tcPr>
          <w:p w14:paraId="57190E72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</w:p>
        </w:tc>
      </w:tr>
      <w:tr w14:paraId="75857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753" w:type="dxa"/>
            <w:vAlign w:val="center"/>
          </w:tcPr>
          <w:p w14:paraId="6D65F7E6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713" w:type="dxa"/>
            <w:vAlign w:val="center"/>
          </w:tcPr>
          <w:p w14:paraId="542C419F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音箱</w:t>
            </w:r>
          </w:p>
        </w:tc>
        <w:tc>
          <w:tcPr>
            <w:tcW w:w="3396" w:type="dxa"/>
            <w:vAlign w:val="center"/>
          </w:tcPr>
          <w:p w14:paraId="3E727308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希沃SS23C</w:t>
            </w:r>
          </w:p>
        </w:tc>
        <w:tc>
          <w:tcPr>
            <w:tcW w:w="1171" w:type="dxa"/>
            <w:vAlign w:val="center"/>
          </w:tcPr>
          <w:p w14:paraId="67E23E56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14" w:type="dxa"/>
            <w:vAlign w:val="center"/>
          </w:tcPr>
          <w:p w14:paraId="57FA8F9F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1314" w:type="dxa"/>
            <w:vAlign w:val="center"/>
          </w:tcPr>
          <w:p w14:paraId="1CFE6773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</w:p>
        </w:tc>
      </w:tr>
      <w:tr w14:paraId="1061B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753" w:type="dxa"/>
            <w:vAlign w:val="center"/>
          </w:tcPr>
          <w:p w14:paraId="41F86DBC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2C431C51">
            <w:pPr>
              <w:jc w:val="left"/>
              <w:rPr>
                <w:rFonts w:hint="eastAsia" w:ascii="楷体" w:hAnsi="楷体" w:eastAsia="楷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电脑桌</w:t>
            </w:r>
          </w:p>
        </w:tc>
        <w:tc>
          <w:tcPr>
            <w:tcW w:w="3396" w:type="dxa"/>
            <w:shd w:val="clear" w:color="auto" w:fill="auto"/>
            <w:vAlign w:val="center"/>
          </w:tcPr>
          <w:p w14:paraId="4441B1B9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定制电脑桌定制电脑桌1600*50*750 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2A31153C">
            <w:pPr>
              <w:jc w:val="left"/>
              <w:rPr>
                <w:rFonts w:hint="eastAsia" w:ascii="楷体" w:hAnsi="楷体" w:eastAsia="楷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14" w:type="dxa"/>
            <w:shd w:val="clear" w:color="auto" w:fill="auto"/>
            <w:vAlign w:val="center"/>
          </w:tcPr>
          <w:p w14:paraId="081A9443">
            <w:pPr>
              <w:jc w:val="left"/>
              <w:rPr>
                <w:rFonts w:hint="eastAsia" w:ascii="楷体" w:hAnsi="楷体" w:eastAsia="楷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52BA69ED">
            <w:pPr>
              <w:jc w:val="left"/>
              <w:rPr>
                <w:rFonts w:hint="eastAsia" w:ascii="楷体" w:hAnsi="楷体" w:eastAsia="楷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6BC2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753" w:type="dxa"/>
            <w:vAlign w:val="center"/>
          </w:tcPr>
          <w:p w14:paraId="41B7570E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38F1F80C">
            <w:pPr>
              <w:jc w:val="left"/>
              <w:rPr>
                <w:rFonts w:hint="eastAsia" w:ascii="楷体" w:hAnsi="楷体" w:eastAsia="楷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电脑椅</w:t>
            </w:r>
          </w:p>
        </w:tc>
        <w:tc>
          <w:tcPr>
            <w:tcW w:w="3396" w:type="dxa"/>
            <w:shd w:val="clear" w:color="auto" w:fill="auto"/>
            <w:vAlign w:val="center"/>
          </w:tcPr>
          <w:p w14:paraId="2B37404B">
            <w:pPr>
              <w:jc w:val="left"/>
              <w:rPr>
                <w:rFonts w:hint="eastAsia" w:ascii="楷体" w:hAnsi="楷体" w:eastAsia="楷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sz w:val="22"/>
                <w:szCs w:val="22"/>
                <w:lang w:val="en-US" w:eastAsia="zh-CN"/>
              </w:rPr>
              <w:t>定制电脑椅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16A0A394">
            <w:pPr>
              <w:jc w:val="left"/>
              <w:rPr>
                <w:rFonts w:hint="eastAsia" w:ascii="楷体" w:hAnsi="楷体" w:eastAsia="楷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314" w:type="dxa"/>
            <w:shd w:val="clear" w:color="auto" w:fill="auto"/>
            <w:vAlign w:val="center"/>
          </w:tcPr>
          <w:p w14:paraId="7919ECB7">
            <w:pPr>
              <w:jc w:val="left"/>
              <w:rPr>
                <w:rFonts w:hint="eastAsia" w:ascii="楷体" w:hAnsi="楷体" w:eastAsia="楷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254DFD82">
            <w:pPr>
              <w:jc w:val="left"/>
              <w:rPr>
                <w:rFonts w:hint="eastAsia" w:ascii="楷体" w:hAnsi="楷体" w:eastAsia="楷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9C6A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753" w:type="dxa"/>
            <w:vAlign w:val="center"/>
          </w:tcPr>
          <w:p w14:paraId="7001FC1C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6435DCA4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3396" w:type="dxa"/>
            <w:shd w:val="clear" w:color="auto" w:fill="auto"/>
            <w:vAlign w:val="center"/>
          </w:tcPr>
          <w:p w14:paraId="0EC7732B">
            <w:pPr>
              <w:jc w:val="left"/>
              <w:rPr>
                <w:rFonts w:hint="eastAsia" w:ascii="楷体" w:hAnsi="楷体" w:eastAsia="楷体"/>
                <w:sz w:val="22"/>
                <w:szCs w:val="22"/>
                <w:lang w:val="en-US" w:eastAsia="zh-CN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7F1062FB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3101A770">
            <w:pPr>
              <w:jc w:val="left"/>
              <w:rPr>
                <w:rFonts w:hint="eastAsia" w:ascii="楷体" w:hAnsi="楷体" w:eastAsia="楷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08DF5581">
            <w:pPr>
              <w:jc w:val="left"/>
              <w:rPr>
                <w:rFonts w:hint="eastAsia" w:ascii="楷体" w:hAnsi="楷体" w:eastAsia="楷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35100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778B6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default" w:eastAsia="方正仿宋_GB2312"/>
          <w:sz w:val="21"/>
          <w:szCs w:val="21"/>
          <w:lang w:val="en-US" w:eastAsia="zh-CN"/>
        </w:rPr>
      </w:pPr>
      <w:r>
        <w:rPr>
          <w:rFonts w:hint="eastAsia" w:eastAsia="方正仿宋_GB2312"/>
          <w:sz w:val="21"/>
          <w:szCs w:val="21"/>
          <w:lang w:val="en-US" w:eastAsia="zh-CN"/>
        </w:rPr>
        <w:t>备注：以上单价总价须完整填写并加盖公章</w:t>
      </w:r>
    </w:p>
    <w:p w14:paraId="7713A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4D7D8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  <w:r>
        <w:rPr>
          <w:rFonts w:hint="eastAsia" w:eastAsia="方正仿宋_GB2312"/>
          <w:sz w:val="18"/>
          <w:szCs w:val="18"/>
          <w:lang w:val="en-US" w:eastAsia="zh-CN"/>
        </w:rPr>
        <w:t xml:space="preserve">                                             </w:t>
      </w:r>
    </w:p>
    <w:p w14:paraId="22769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1" w:name="_GoBack"/>
      <w:bookmarkEnd w:id="1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设备采购详细清单</w:t>
      </w:r>
    </w:p>
    <w:p w14:paraId="4C048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tbl>
      <w:tblPr>
        <w:tblStyle w:val="5"/>
        <w:tblW w:w="8790" w:type="dxa"/>
        <w:tblInd w:w="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975"/>
        <w:gridCol w:w="5103"/>
        <w:gridCol w:w="621"/>
        <w:gridCol w:w="749"/>
        <w:gridCol w:w="749"/>
      </w:tblGrid>
      <w:tr w14:paraId="2C5F2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93" w:type="dxa"/>
            <w:shd w:val="clear" w:color="auto" w:fill="FFFFFF"/>
            <w:noWrap w:val="0"/>
            <w:vAlign w:val="center"/>
          </w:tcPr>
          <w:p w14:paraId="47FAC5A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975" w:type="dxa"/>
            <w:shd w:val="clear" w:color="auto" w:fill="FFFFFF"/>
            <w:noWrap w:val="0"/>
            <w:vAlign w:val="center"/>
          </w:tcPr>
          <w:p w14:paraId="2B37CC66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2"/>
                <w:lang w:bidi="ar"/>
              </w:rPr>
              <w:t>设备  名称</w:t>
            </w:r>
          </w:p>
        </w:tc>
        <w:tc>
          <w:tcPr>
            <w:tcW w:w="5103" w:type="dxa"/>
            <w:shd w:val="clear" w:color="auto" w:fill="FFFFFF"/>
            <w:noWrap w:val="0"/>
            <w:vAlign w:val="center"/>
          </w:tcPr>
          <w:p w14:paraId="7F3F2B8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sz w:val="22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2"/>
                <w:lang w:val="en-US" w:eastAsia="zh-CN" w:bidi="ar"/>
              </w:rPr>
              <w:t>设备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2"/>
                <w:lang w:bidi="ar"/>
              </w:rPr>
              <w:t>参数</w:t>
            </w:r>
          </w:p>
        </w:tc>
        <w:tc>
          <w:tcPr>
            <w:tcW w:w="621" w:type="dxa"/>
            <w:shd w:val="clear" w:color="auto" w:fill="FFFFFF"/>
            <w:noWrap w:val="0"/>
            <w:vAlign w:val="center"/>
          </w:tcPr>
          <w:p w14:paraId="171F9EF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2"/>
                <w:lang w:bidi="ar"/>
              </w:rPr>
              <w:t>数量</w:t>
            </w:r>
          </w:p>
        </w:tc>
        <w:tc>
          <w:tcPr>
            <w:tcW w:w="749" w:type="dxa"/>
            <w:shd w:val="clear" w:color="auto" w:fill="FFFFFF"/>
            <w:noWrap w:val="0"/>
            <w:vAlign w:val="center"/>
          </w:tcPr>
          <w:p w14:paraId="59188F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单位</w:t>
            </w:r>
          </w:p>
        </w:tc>
        <w:tc>
          <w:tcPr>
            <w:tcW w:w="749" w:type="dxa"/>
            <w:shd w:val="clear" w:color="auto" w:fill="FFFFFF"/>
            <w:noWrap w:val="0"/>
            <w:vAlign w:val="center"/>
          </w:tcPr>
          <w:p w14:paraId="58FC121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备注</w:t>
            </w:r>
          </w:p>
        </w:tc>
      </w:tr>
      <w:tr w14:paraId="689C9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93" w:type="dxa"/>
            <w:shd w:val="clear" w:color="auto" w:fill="FFFFFF"/>
            <w:noWrap w:val="0"/>
            <w:vAlign w:val="center"/>
          </w:tcPr>
          <w:p w14:paraId="7C11E948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center"/>
          </w:tcPr>
          <w:p w14:paraId="67E8606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专业计算机（含显示器）</w:t>
            </w:r>
          </w:p>
        </w:tc>
        <w:tc>
          <w:tcPr>
            <w:tcW w:w="5103" w:type="dxa"/>
            <w:noWrap w:val="0"/>
            <w:vAlign w:val="center"/>
          </w:tcPr>
          <w:p w14:paraId="5B902DD3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cs="宋体"/>
                <w:color w:val="000000"/>
                <w:kern w:val="0"/>
                <w:sz w:val="22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主板：不低于Q870芯片组；</w:t>
            </w:r>
          </w:p>
          <w:p w14:paraId="4C61CCA6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2.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 xml:space="preserve">CPU：不低于U7-265，20C； </w:t>
            </w:r>
          </w:p>
          <w:p w14:paraId="35BEBB43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3.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内存：≥16G DDR5 5600MT/S，不少于4个内存插槽；</w:t>
            </w:r>
          </w:p>
          <w:p w14:paraId="138CC1E7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4.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显卡：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060 8g独立显卡</w:t>
            </w:r>
          </w:p>
          <w:p w14:paraId="0D08C941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5.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声卡：主板集成声卡；网卡：主板集成千兆以上网卡；键鼠：同品牌键盘，鼠标；</w:t>
            </w:r>
          </w:p>
          <w:p w14:paraId="16FF4AA8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6.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硬盘：≥1TB SSD；≥2个M.2接口；</w:t>
            </w:r>
          </w:p>
          <w:p w14:paraId="70188DD2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7.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电源：不低于400W，效率92%，主动功率因数校正；</w:t>
            </w:r>
          </w:p>
          <w:p w14:paraId="0602FB80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8.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与主机同品牌，非子品牌，显示器 ≥27寸低蓝光液晶显示器，分辨率≥2560*1440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val="en-US" w:eastAsia="zh-CN" w:bidi="ar"/>
              </w:rPr>
              <w:t>;</w:t>
            </w:r>
          </w:p>
          <w:p w14:paraId="68B5F6A6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9.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前置接口：≥4个USB3.2Gen2接口（至少包含1个type-C口），≥1 个耳机/麦克风组合插孔；</w:t>
            </w:r>
          </w:p>
          <w:p w14:paraId="438FFB5E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10.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后置接口：≥1 个 HDMI 2.1端口，≥1 个DP 2.1端口，≥2个USB Type-A 5Gbps接口，≥3个USB2.0 Type-A；</w:t>
            </w:r>
          </w:p>
          <w:p w14:paraId="10F03A39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11.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扩展插槽：≥1个第四代 PCIe x16 插槽，≥2 个第三代 PCIe x1 插槽（插槽均板载不可转接）；</w:t>
            </w:r>
          </w:p>
          <w:p w14:paraId="528088AC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12.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机箱尺寸≤16.5L；</w:t>
            </w:r>
          </w:p>
          <w:p w14:paraId="0A2843C4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13.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信息安全：出厂自带还原卡，支持系统自动还原，同时支持GPT分区和MBR分区、自动修改IP和计算机名、硬盘保护，网络同传、增量拷贝、断点续传、远程唤醒、远程重启、远程锁定，远程关机，千兆网络传输速度最大可以达到10GB/分钟或以上、支持加密传输（提供加密传输截图）；</w:t>
            </w:r>
          </w:p>
          <w:p w14:paraId="692410D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22"/>
                <w:lang w:eastAsia="zh-CN" w:bidi="ar"/>
              </w:rPr>
            </w:pPr>
            <w:r>
              <w:rPr>
                <w:rFonts w:hint="eastAsia" w:ascii="Times New Roman" w:hAnsi="Times New Roman" w:cs="宋体"/>
                <w:color w:val="auto"/>
                <w:kern w:val="0"/>
                <w:sz w:val="22"/>
                <w:lang w:eastAsia="zh-CN" w:bidi="ar"/>
              </w:rPr>
              <w:t>14.</w:t>
            </w:r>
            <w:r>
              <w:rPr>
                <w:rFonts w:hint="eastAsia" w:ascii="Times New Roman" w:hAnsi="Times New Roman" w:cs="宋体"/>
                <w:color w:val="auto"/>
                <w:kern w:val="0"/>
                <w:sz w:val="22"/>
                <w:lang w:bidi="ar"/>
              </w:rPr>
              <w:t>产品型号具有产品国家电子计算机质量监督检验中心120万小时平均无故障运行认证。</w:t>
            </w:r>
            <w:r>
              <w:rPr>
                <w:rFonts w:hint="eastAsia" w:ascii="Times New Roman" w:hAnsi="Times New Roman" w:cs="宋体"/>
                <w:color w:val="auto"/>
                <w:kern w:val="0"/>
                <w:sz w:val="22"/>
                <w:lang w:eastAsia="zh-CN" w:bidi="ar"/>
              </w:rPr>
              <w:t>（</w:t>
            </w:r>
            <w:r>
              <w:rPr>
                <w:rFonts w:hint="eastAsia" w:ascii="Times New Roman" w:hAnsi="Times New Roman" w:cs="宋体"/>
                <w:color w:val="auto"/>
                <w:kern w:val="0"/>
                <w:sz w:val="22"/>
                <w:lang w:val="en-US" w:eastAsia="zh-CN" w:bidi="ar"/>
              </w:rPr>
              <w:t>提供CNAS标识的检测机构出具的检测报告复印件及证书</w:t>
            </w:r>
            <w:r>
              <w:rPr>
                <w:rFonts w:hint="eastAsia" w:ascii="Times New Roman" w:hAnsi="Times New Roman" w:cs="宋体"/>
                <w:color w:val="auto"/>
                <w:kern w:val="0"/>
                <w:sz w:val="22"/>
                <w:lang w:eastAsia="zh-CN" w:bidi="ar"/>
              </w:rPr>
              <w:t>）</w:t>
            </w:r>
          </w:p>
          <w:p w14:paraId="2575FD52">
            <w:pPr>
              <w:widowControl/>
              <w:jc w:val="left"/>
              <w:textAlignment w:val="center"/>
              <w:rPr>
                <w:rFonts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auto"/>
                <w:kern w:val="0"/>
                <w:sz w:val="22"/>
                <w:lang w:eastAsia="zh-CN" w:bidi="ar"/>
              </w:rPr>
              <w:t>15.</w:t>
            </w:r>
            <w:r>
              <w:rPr>
                <w:rFonts w:hint="eastAsia" w:ascii="Times New Roman" w:hAnsi="Times New Roman" w:cs="宋体"/>
                <w:color w:val="auto"/>
                <w:kern w:val="0"/>
                <w:sz w:val="22"/>
                <w:lang w:bidi="ar"/>
              </w:rPr>
              <w:t>产品型号具有USB数据接口输出电压、电流，负载能量、视在功率检测合格证书。</w:t>
            </w:r>
            <w:r>
              <w:rPr>
                <w:rFonts w:hint="eastAsia" w:ascii="Times New Roman" w:hAnsi="Times New Roman" w:cs="宋体"/>
                <w:color w:val="auto"/>
                <w:kern w:val="0"/>
                <w:sz w:val="22"/>
                <w:lang w:eastAsia="zh-CN" w:bidi="ar"/>
              </w:rPr>
              <w:t>（</w:t>
            </w:r>
            <w:r>
              <w:rPr>
                <w:rFonts w:hint="eastAsia" w:ascii="Times New Roman" w:hAnsi="Times New Roman" w:cs="宋体"/>
                <w:color w:val="auto"/>
                <w:kern w:val="0"/>
                <w:sz w:val="22"/>
                <w:lang w:val="en-US" w:eastAsia="zh-CN" w:bidi="ar"/>
              </w:rPr>
              <w:t>提供CNAS标识的检测机构出具的检测报告复印件及证书</w:t>
            </w:r>
            <w:r>
              <w:rPr>
                <w:rFonts w:hint="eastAsia" w:ascii="Times New Roman" w:hAnsi="Times New Roman" w:cs="宋体"/>
                <w:color w:val="auto"/>
                <w:kern w:val="0"/>
                <w:sz w:val="22"/>
                <w:lang w:eastAsia="zh-CN" w:bidi="ar"/>
              </w:rPr>
              <w:t>）</w:t>
            </w:r>
          </w:p>
        </w:tc>
        <w:tc>
          <w:tcPr>
            <w:tcW w:w="621" w:type="dxa"/>
            <w:noWrap w:val="0"/>
            <w:vAlign w:val="center"/>
          </w:tcPr>
          <w:p w14:paraId="0BF593AE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仿宋"/>
                <w:color w:val="00000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2"/>
                <w:lang w:val="en-US" w:eastAsia="zh-CN" w:bidi="ar"/>
              </w:rPr>
              <w:t>6</w:t>
            </w:r>
          </w:p>
        </w:tc>
        <w:tc>
          <w:tcPr>
            <w:tcW w:w="749" w:type="dxa"/>
            <w:noWrap w:val="0"/>
            <w:vAlign w:val="center"/>
          </w:tcPr>
          <w:p w14:paraId="0E701EB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台</w:t>
            </w:r>
          </w:p>
        </w:tc>
        <w:tc>
          <w:tcPr>
            <w:tcW w:w="749" w:type="dxa"/>
            <w:noWrap w:val="0"/>
            <w:vAlign w:val="center"/>
          </w:tcPr>
          <w:p w14:paraId="4C435650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</w:tr>
      <w:tr w14:paraId="350E5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93" w:type="dxa"/>
            <w:shd w:val="clear" w:color="auto" w:fill="FFFFFF"/>
            <w:noWrap w:val="0"/>
            <w:vAlign w:val="center"/>
          </w:tcPr>
          <w:p w14:paraId="74BAC6C0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</w:p>
        </w:tc>
        <w:tc>
          <w:tcPr>
            <w:tcW w:w="975" w:type="dxa"/>
            <w:noWrap w:val="0"/>
            <w:vAlign w:val="center"/>
          </w:tcPr>
          <w:p w14:paraId="283D3391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  <w:bookmarkStart w:id="0" w:name="_Hlk204249372"/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音频主机</w:t>
            </w:r>
            <w:bookmarkEnd w:id="0"/>
          </w:p>
        </w:tc>
        <w:tc>
          <w:tcPr>
            <w:tcW w:w="5103" w:type="dxa"/>
            <w:noWrap w:val="0"/>
            <w:vAlign w:val="center"/>
          </w:tcPr>
          <w:p w14:paraId="674D0686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cs="宋体"/>
                <w:color w:val="000000"/>
                <w:kern w:val="0"/>
                <w:sz w:val="22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主机采用高度集成一体化设计，集成音频信号处理模块、数字功放模块、交流转直流开关电源模块。</w:t>
            </w:r>
          </w:p>
          <w:p w14:paraId="40BC2F6D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2.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主机采用数字功放芯片组，自带散热风扇。外壳采用全金属设计，机身高度≤1U，支持标准机架式安装，方便在讲桌及机柜内部安装部署。</w:t>
            </w:r>
          </w:p>
          <w:p w14:paraId="7B186259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3.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音量调节旋钮采用内陷式防误触设计，防止用户误触调节音量大小。（需提供具有CNAS标识的检测机构出具的检测报告复印件并加盖厂家公章）</w:t>
            </w:r>
          </w:p>
          <w:p w14:paraId="06F488B3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4.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支持≥2路RJ45网口音频输入；支持≥6路凤凰端子差分输入，其中≥4路支持 48V幻象电源供电。支持≥2 路凤凰端子差分输出，支持≥2路凤凰端子功放输出。支持通过RJ45网口实现网络通信。</w:t>
            </w:r>
          </w:p>
          <w:p w14:paraId="210C755E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5.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功率放大器的输出功率≥2*150W。</w:t>
            </w:r>
          </w:p>
          <w:p w14:paraId="396F7D96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6.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采样率≥48KHz。</w:t>
            </w:r>
          </w:p>
          <w:p w14:paraId="3F239A6C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7.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频率响应范围为100Hz~20KHz。</w:t>
            </w:r>
          </w:p>
          <w:p w14:paraId="2EC002E8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8.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信噪比≥100dB。</w:t>
            </w:r>
          </w:p>
          <w:p w14:paraId="16807B5F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9.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支持低时延AI降噪技术，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即可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对教室内的空调、电风扇等稳态噪声进行抑制，也可对板书声、走路声、桌椅声等瞬态噪声进行抑制，不进行扩声输出，降噪幅度≥30dB。（需提供具有CNAS标识的检测机构出具的检测报告复印件并加盖厂家公章）</w:t>
            </w:r>
          </w:p>
          <w:p w14:paraId="76899FF3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10.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支持全频带全双工自适应回声消除算法，回声消除幅度≥90dB，回声消除长度≥1s。</w:t>
            </w:r>
          </w:p>
          <w:p w14:paraId="74AC37C1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11.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支持自动增益控制，最大增益≥15dB。支持混响抑制算法，混响抑制≥18dB。</w:t>
            </w:r>
          </w:p>
          <w:p w14:paraId="1B9F2F91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12.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支持动态波束成形算法，可对讲台区域发声源进行精准跟踪，以保证讲台区域老师的拾扩清晰度与均匀度。（需提供具有CNAS标识的检测机构出具的检测报告复印件并加盖厂家公章）</w:t>
            </w:r>
          </w:p>
          <w:p w14:paraId="581426B8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13.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支持虚拟音幕功能，在麦克风前方180°的讲台区域可以正常扩声，在麦克风后方180°的学生区域无法扩声，从而实现对学生区域嘈杂声的精准过滤。（需提供具有CNAS标识的检测机构出具的检测报告复印件并加盖厂家公章）</w:t>
            </w:r>
          </w:p>
          <w:p w14:paraId="5D5E9F92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14.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支持一键声场检测功能，可对教室混响时间、环境噪声、频率响应、谐波失真等声学参数进行检测。</w:t>
            </w:r>
          </w:p>
          <w:p w14:paraId="73A0D365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15.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支持鹅颈麦、无线麦与吊麦自动切换。当鹅颈麦、无线麦开启并有输入后，吊麦不扩声或降低音量，保证鹅颈麦、无线麦声音清晰；鹅颈麦、无线麦关闭或静音后，自动切换到吊麦扩声，保证扩声功能正常。（需提供具有CNAS标识的检测机构出具的检测报告复印件并加盖厂家公章）</w:t>
            </w:r>
          </w:p>
          <w:p w14:paraId="09B99671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16.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支持拾扩一体功能，可通过一只吊装麦克风实现本地扩声和远程互动，本地扩音和远程互动能同时进行，并且相互不影响效果；本地扩音要求声音清晰响亮、无啸叫；远程互动要求声音清晰、无噪声和回声。</w:t>
            </w:r>
          </w:p>
          <w:p w14:paraId="57E19E77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17.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支持通过音频线与录播主机进行握手通信，可实现同品牌录播主机音频矩阵的自动化配置。（需提供具有CNAS标识的检测机构出具的检测报告复印件并加盖厂家公章）</w:t>
            </w:r>
          </w:p>
          <w:p w14:paraId="5D497050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18.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标配控制面板，支持通过RS485通讯方式进行吊麦静音控制、吊麦扩声音量大小控制、吊麦默认音量设置。</w:t>
            </w:r>
          </w:p>
        </w:tc>
        <w:tc>
          <w:tcPr>
            <w:tcW w:w="621" w:type="dxa"/>
            <w:noWrap w:val="0"/>
            <w:vAlign w:val="center"/>
          </w:tcPr>
          <w:p w14:paraId="3BD9269A">
            <w:pPr>
              <w:widowControl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sz w:val="22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2"/>
                <w:lang w:val="en-US" w:eastAsia="zh-CN" w:bidi="ar"/>
              </w:rPr>
              <w:t>1</w:t>
            </w:r>
          </w:p>
        </w:tc>
        <w:tc>
          <w:tcPr>
            <w:tcW w:w="749" w:type="dxa"/>
            <w:noWrap w:val="0"/>
            <w:vAlign w:val="center"/>
          </w:tcPr>
          <w:p w14:paraId="715514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台</w:t>
            </w:r>
          </w:p>
        </w:tc>
        <w:tc>
          <w:tcPr>
            <w:tcW w:w="749" w:type="dxa"/>
            <w:noWrap w:val="0"/>
            <w:vAlign w:val="center"/>
          </w:tcPr>
          <w:p w14:paraId="7B2C83B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</w:tr>
      <w:tr w14:paraId="7E244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593" w:type="dxa"/>
            <w:shd w:val="clear" w:color="auto" w:fill="FFFFFF"/>
            <w:noWrap w:val="0"/>
            <w:vAlign w:val="center"/>
          </w:tcPr>
          <w:p w14:paraId="3A5919CA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val="en-US" w:eastAsia="zh-CN" w:bidi="ar"/>
              </w:rPr>
              <w:t>3</w:t>
            </w:r>
          </w:p>
        </w:tc>
        <w:tc>
          <w:tcPr>
            <w:tcW w:w="975" w:type="dxa"/>
            <w:noWrap w:val="0"/>
            <w:vAlign w:val="center"/>
          </w:tcPr>
          <w:p w14:paraId="2D9E2BD4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阵列麦克风</w:t>
            </w:r>
          </w:p>
        </w:tc>
        <w:tc>
          <w:tcPr>
            <w:tcW w:w="5103" w:type="dxa"/>
            <w:noWrap w:val="0"/>
            <w:vAlign w:val="center"/>
          </w:tcPr>
          <w:p w14:paraId="239C830E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cs="宋体"/>
                <w:color w:val="000000"/>
                <w:kern w:val="0"/>
                <w:sz w:val="22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麦克风采用线阵列设计，内置≥6个传感器单元。</w:t>
            </w:r>
          </w:p>
          <w:p w14:paraId="031A9A3F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2.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麦克风无需额外适配器供电，能够通过网线实现麦克风供电、音频信号传输。（需提供具有CNAS标识的检测机构出具的检测报告复印件并加盖厂家公章）</w:t>
            </w:r>
          </w:p>
          <w:p w14:paraId="7B593143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3.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麦克风采用≥2个网口进行模拟音频信号传输，配以强驱动输出电路，实现强抗干扰能力。</w:t>
            </w:r>
          </w:p>
          <w:p w14:paraId="6F068225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4.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麦克风采用12V直流供电。</w:t>
            </w:r>
          </w:p>
          <w:p w14:paraId="51E06BE9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5.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麦克风拾音距离≥6米。</w:t>
            </w:r>
          </w:p>
          <w:p w14:paraId="68AD57A7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6.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麦克风频率响应范围为100Hz~20KHz。</w:t>
            </w:r>
          </w:p>
          <w:p w14:paraId="6C844AD7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7.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麦克风灵敏度为-37dB±3dB。</w:t>
            </w:r>
          </w:p>
          <w:p w14:paraId="16B60196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8.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麦克风信噪比≥70dB。</w:t>
            </w:r>
          </w:p>
          <w:p w14:paraId="7FA0D4BD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9.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麦克风输出阻抗为100Ω±20%。</w:t>
            </w:r>
          </w:p>
          <w:p w14:paraId="3B544299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10.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麦克风最大声压级≥110dBSPL。</w:t>
            </w:r>
          </w:p>
        </w:tc>
        <w:tc>
          <w:tcPr>
            <w:tcW w:w="621" w:type="dxa"/>
            <w:noWrap w:val="0"/>
            <w:vAlign w:val="center"/>
          </w:tcPr>
          <w:p w14:paraId="5604A281">
            <w:pPr>
              <w:widowControl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sz w:val="22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2"/>
                <w:lang w:val="en-US" w:eastAsia="zh-CN" w:bidi="ar"/>
              </w:rPr>
              <w:t>1</w:t>
            </w:r>
          </w:p>
        </w:tc>
        <w:tc>
          <w:tcPr>
            <w:tcW w:w="749" w:type="dxa"/>
            <w:noWrap w:val="0"/>
            <w:vAlign w:val="center"/>
          </w:tcPr>
          <w:p w14:paraId="2998FD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套</w:t>
            </w:r>
          </w:p>
        </w:tc>
        <w:tc>
          <w:tcPr>
            <w:tcW w:w="749" w:type="dxa"/>
            <w:noWrap w:val="0"/>
            <w:vAlign w:val="center"/>
          </w:tcPr>
          <w:p w14:paraId="205CAC1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</w:tr>
      <w:tr w14:paraId="1D9C5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93" w:type="dxa"/>
            <w:shd w:val="clear" w:color="auto" w:fill="FFFFFF"/>
            <w:noWrap w:val="0"/>
            <w:vAlign w:val="center"/>
          </w:tcPr>
          <w:p w14:paraId="505790AF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val="en-US" w:eastAsia="zh-CN" w:bidi="ar"/>
              </w:rPr>
              <w:t>4</w:t>
            </w:r>
          </w:p>
        </w:tc>
        <w:tc>
          <w:tcPr>
            <w:tcW w:w="975" w:type="dxa"/>
            <w:noWrap w:val="0"/>
            <w:vAlign w:val="center"/>
          </w:tcPr>
          <w:p w14:paraId="27E4C536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音箱</w:t>
            </w:r>
          </w:p>
        </w:tc>
        <w:tc>
          <w:tcPr>
            <w:tcW w:w="5103" w:type="dxa"/>
            <w:noWrap w:val="0"/>
            <w:vAlign w:val="center"/>
          </w:tcPr>
          <w:p w14:paraId="2F557A37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cs="宋体"/>
                <w:color w:val="000000"/>
                <w:kern w:val="0"/>
                <w:sz w:val="22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采用功放与有源音箱一体化设计，双音箱有线连接，机箱采用塑胶材质，保护设备免受环境影响。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ascii="Times New Roman" w:hAnsi="Times New Roman" w:cs="宋体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、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输出额定功率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：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 xml:space="preserve"> 2*15W，喇叭单元尺寸≥5寸。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ascii="Times New Roman" w:hAnsi="Times New Roman" w:cs="宋体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、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专门为教室声学环境设计的合适扩声效果，距离音箱10米处声压级达到75dB。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ascii="Times New Roman" w:hAnsi="Times New Roman" w:cs="宋体"/>
                <w:color w:val="000000"/>
                <w:kern w:val="0"/>
                <w:sz w:val="22"/>
                <w:lang w:bidi="ar"/>
              </w:rPr>
              <w:t>4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、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麦克风和功放音箱之间采用数字U段传输技术，有效避免环境中2.4G信号干扰，例如蓝牙及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Wi-Fi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设备。</w:t>
            </w:r>
          </w:p>
        </w:tc>
        <w:tc>
          <w:tcPr>
            <w:tcW w:w="621" w:type="dxa"/>
            <w:noWrap w:val="0"/>
            <w:vAlign w:val="center"/>
          </w:tcPr>
          <w:p w14:paraId="000EBC45">
            <w:pPr>
              <w:widowControl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sz w:val="22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2"/>
                <w:lang w:val="en-US" w:eastAsia="zh-CN" w:bidi="ar"/>
              </w:rPr>
              <w:t>1</w:t>
            </w:r>
          </w:p>
        </w:tc>
        <w:tc>
          <w:tcPr>
            <w:tcW w:w="749" w:type="dxa"/>
            <w:noWrap w:val="0"/>
            <w:vAlign w:val="center"/>
          </w:tcPr>
          <w:p w14:paraId="69CE33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对</w:t>
            </w:r>
          </w:p>
        </w:tc>
        <w:tc>
          <w:tcPr>
            <w:tcW w:w="749" w:type="dxa"/>
            <w:noWrap w:val="0"/>
            <w:vAlign w:val="center"/>
          </w:tcPr>
          <w:p w14:paraId="72E8A30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</w:tr>
      <w:tr w14:paraId="65ECE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93" w:type="dxa"/>
            <w:shd w:val="clear" w:color="auto" w:fill="FFFFFF"/>
            <w:noWrap w:val="0"/>
            <w:vAlign w:val="center"/>
          </w:tcPr>
          <w:p w14:paraId="3FF61898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val="en-US" w:eastAsia="zh-CN" w:bidi="ar"/>
              </w:rPr>
              <w:t>5</w:t>
            </w:r>
          </w:p>
        </w:tc>
        <w:tc>
          <w:tcPr>
            <w:tcW w:w="975" w:type="dxa"/>
            <w:noWrap w:val="0"/>
            <w:vAlign w:val="center"/>
          </w:tcPr>
          <w:p w14:paraId="7138238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定制电脑桌</w:t>
            </w:r>
          </w:p>
        </w:tc>
        <w:tc>
          <w:tcPr>
            <w:tcW w:w="5103" w:type="dxa"/>
            <w:noWrap w:val="0"/>
            <w:vAlign w:val="center"/>
          </w:tcPr>
          <w:p w14:paraId="03BD3043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cs="宋体"/>
                <w:color w:val="000000"/>
                <w:kern w:val="0"/>
                <w:sz w:val="22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桌面采用不低于2.5厘米厚，E1级白色环保板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。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PVC28*2mm同白色封边，美观简洁，所投产品的木材中铅、镉、汞、六价铬、多溴联苯、多溴二苯醚的含量，符合GB-T26572-2011的限值要求； 2.桌子尺寸：1600*500*750， 钢制桌架，木质桌面，桌架带隐藏式电脑主机位，带走线器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3、架子采用2.0*4.0厘米弯管，支撑力好；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ascii="Times New Roman" w:hAnsi="Times New Roman" w:cs="宋体"/>
                <w:color w:val="000000"/>
                <w:kern w:val="0"/>
                <w:sz w:val="22"/>
                <w:lang w:bidi="ar"/>
              </w:rPr>
              <w:t>4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、后面封网片，桌子后下方可放主机箱，机箱高度43厘米宽度20厘米内径，门可整封也可半封方便开机，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侧面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设计有线盒和插座孔，可装插座或者走线。后背带网片设计有透气孔防止机箱过热，以及防盗。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ascii="Times New Roman" w:hAnsi="Times New Roman" w:cs="宋体"/>
                <w:color w:val="000000"/>
                <w:kern w:val="0"/>
                <w:sz w:val="22"/>
                <w:lang w:bidi="ar"/>
              </w:rPr>
              <w:t>5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、下身铁架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表面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经过磷化除锈除油处理，桌脚为耐磨防滑尼龙脚垫。</w:t>
            </w:r>
          </w:p>
        </w:tc>
        <w:tc>
          <w:tcPr>
            <w:tcW w:w="621" w:type="dxa"/>
            <w:noWrap w:val="0"/>
            <w:vAlign w:val="center"/>
          </w:tcPr>
          <w:p w14:paraId="3742ECA8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仿宋"/>
                <w:color w:val="00000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2"/>
                <w:lang w:val="en-US" w:eastAsia="zh-CN" w:bidi="ar"/>
              </w:rPr>
              <w:t>3</w:t>
            </w:r>
          </w:p>
        </w:tc>
        <w:tc>
          <w:tcPr>
            <w:tcW w:w="749" w:type="dxa"/>
            <w:noWrap w:val="0"/>
            <w:vAlign w:val="center"/>
          </w:tcPr>
          <w:p w14:paraId="17C544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</w:t>
            </w:r>
          </w:p>
        </w:tc>
        <w:tc>
          <w:tcPr>
            <w:tcW w:w="749" w:type="dxa"/>
            <w:noWrap w:val="0"/>
            <w:vAlign w:val="center"/>
          </w:tcPr>
          <w:p w14:paraId="15743BF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</w:tr>
      <w:tr w14:paraId="15B06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3" w:hRule="atLeast"/>
        </w:trPr>
        <w:tc>
          <w:tcPr>
            <w:tcW w:w="593" w:type="dxa"/>
            <w:shd w:val="clear" w:color="auto" w:fill="FFFFFF"/>
            <w:noWrap w:val="0"/>
            <w:vAlign w:val="center"/>
          </w:tcPr>
          <w:p w14:paraId="325EAA5A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val="en-US" w:eastAsia="zh-CN" w:bidi="ar"/>
              </w:rPr>
              <w:t>6</w:t>
            </w:r>
          </w:p>
        </w:tc>
        <w:tc>
          <w:tcPr>
            <w:tcW w:w="975" w:type="dxa"/>
            <w:noWrap w:val="0"/>
            <w:vAlign w:val="center"/>
          </w:tcPr>
          <w:p w14:paraId="6003010C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电脑椅</w:t>
            </w:r>
          </w:p>
        </w:tc>
        <w:tc>
          <w:tcPr>
            <w:tcW w:w="5103" w:type="dxa"/>
            <w:noWrap w:val="0"/>
            <w:vAlign w:val="center"/>
          </w:tcPr>
          <w:p w14:paraId="5F3F8D19">
            <w:pPr>
              <w:widowControl/>
              <w:jc w:val="left"/>
              <w:textAlignment w:val="center"/>
              <w:rPr>
                <w:rFonts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cs="宋体"/>
                <w:color w:val="000000"/>
                <w:kern w:val="0"/>
                <w:sz w:val="22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规格：400*400*830；金属框架，不带扶手，靠背椅。</w:t>
            </w:r>
          </w:p>
          <w:p w14:paraId="2EEC9247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2.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材料：防火饰面板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：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面材采用装饰原纸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，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选用优质三聚氰胺浸胶工艺，使表面稳定性更好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，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层次感更优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，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耐污抗磨性更强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，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通过GB/T15102浸渍胶膜纸饰面人造板表面理化性能要求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；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基材采用E0级中纤板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，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通过GB/T18580-2017要求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，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甲醛释放量≤0.13mg/m³；PVC封边条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：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表面耐光色牢度≥4级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；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表面耐龟裂性≥2级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；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表面耐磨性能30r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；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通过QB/T4463-2013《家具用封边条技术要求》理化性能检测要求；塑胶件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：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符合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（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GB/T3325-2017金属家具通用技术条件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）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中产品部件材质理化性能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，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耐老化性能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，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外观颜色变色评级不小于3级；喷涂五金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：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采用AISI1020冷轧钢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，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经冲压成型后表面静电粉末喷涂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，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符合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（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GB/T3325-2017金属家具通用技术条件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）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中理化性能要求；采用1*22封边条封边工艺</w:t>
            </w:r>
          </w:p>
        </w:tc>
        <w:tc>
          <w:tcPr>
            <w:tcW w:w="621" w:type="dxa"/>
            <w:noWrap w:val="0"/>
            <w:vAlign w:val="center"/>
          </w:tcPr>
          <w:p w14:paraId="4BF39501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仿宋"/>
                <w:color w:val="00000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2"/>
                <w:lang w:val="en-US" w:eastAsia="zh-CN" w:bidi="ar"/>
              </w:rPr>
              <w:t>6</w:t>
            </w:r>
          </w:p>
        </w:tc>
        <w:tc>
          <w:tcPr>
            <w:tcW w:w="749" w:type="dxa"/>
            <w:noWrap w:val="0"/>
            <w:vAlign w:val="center"/>
          </w:tcPr>
          <w:p w14:paraId="091EC8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</w:t>
            </w:r>
          </w:p>
        </w:tc>
        <w:tc>
          <w:tcPr>
            <w:tcW w:w="749" w:type="dxa"/>
            <w:noWrap w:val="0"/>
            <w:vAlign w:val="center"/>
          </w:tcPr>
          <w:p w14:paraId="1C5DC9CE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</w:tr>
    </w:tbl>
    <w:p w14:paraId="20A6A6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08689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62AD7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default" w:eastAsia="方正仿宋_GB2312"/>
          <w:sz w:val="18"/>
          <w:szCs w:val="18"/>
          <w:lang w:val="en-US" w:eastAsia="zh-CN"/>
        </w:rPr>
        <w:sectPr>
          <w:footerReference r:id="rId3" w:type="default"/>
          <w:pgSz w:w="11906" w:h="16838"/>
          <w:pgMar w:top="1134" w:right="915" w:bottom="-45" w:left="1531" w:header="851" w:footer="1587" w:gutter="0"/>
          <w:pgNumType w:fmt="decimal"/>
          <w:cols w:space="425" w:num="1"/>
          <w:docGrid w:type="lines" w:linePitch="312" w:charSpace="0"/>
        </w:sectPr>
      </w:pPr>
    </w:p>
    <w:p w14:paraId="53155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080" w:firstLineChars="1400"/>
        <w:jc w:val="both"/>
        <w:textAlignment w:val="auto"/>
        <w:rPr>
          <w:rFonts w:hint="default" w:cs="宋体"/>
          <w:color w:val="000000"/>
          <w:kern w:val="0"/>
          <w:sz w:val="22"/>
          <w:lang w:val="en-US" w:eastAsia="zh-CN" w:bidi="ar"/>
        </w:rPr>
      </w:pPr>
      <w:r>
        <w:rPr>
          <w:rFonts w:hint="eastAsia" w:ascii="Times New Roman" w:hAnsi="Times New Roman" w:cs="宋体"/>
          <w:color w:val="000000"/>
          <w:kern w:val="0"/>
          <w:sz w:val="22"/>
          <w:lang w:bidi="ar"/>
        </w:rPr>
        <w:t>定制电脑桌</w:t>
      </w:r>
      <w:r>
        <w:rPr>
          <w:rFonts w:hint="eastAsia" w:cs="宋体"/>
          <w:color w:val="000000"/>
          <w:kern w:val="0"/>
          <w:sz w:val="22"/>
          <w:lang w:val="en-US" w:eastAsia="zh-CN" w:bidi="ar"/>
        </w:rPr>
        <w:t xml:space="preserve">参考图      </w:t>
      </w:r>
    </w:p>
    <w:p w14:paraId="4DB9A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default" w:cs="宋体"/>
          <w:color w:val="000000"/>
          <w:kern w:val="0"/>
          <w:sz w:val="22"/>
          <w:lang w:val="en-US" w:eastAsia="zh-CN" w:bidi="ar"/>
        </w:rPr>
      </w:pPr>
    </w:p>
    <w:p w14:paraId="40CE2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default" w:eastAsia="方正仿宋_GB2312"/>
          <w:sz w:val="18"/>
          <w:szCs w:val="18"/>
          <w:lang w:val="en-US" w:eastAsia="zh-CN"/>
        </w:rPr>
      </w:pPr>
      <w:r>
        <w:rPr>
          <w:rFonts w:hint="default" w:eastAsia="方正仿宋_GB2312"/>
          <w:sz w:val="18"/>
          <w:szCs w:val="18"/>
          <w:lang w:val="en-US" w:eastAsia="zh-CN"/>
        </w:rPr>
        <w:drawing>
          <wp:inline distT="0" distB="0" distL="114300" distR="114300">
            <wp:extent cx="5080000" cy="5080000"/>
            <wp:effectExtent l="0" t="0" r="0" b="0"/>
            <wp:docPr id="1" name="图片 1" descr="4410759d1f95afc5f6b9a241ed90b5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410759d1f95afc5f6b9a241ed90b5e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1F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eastAsia" w:ascii="Times New Roman" w:hAnsi="Times New Roman" w:cs="宋体"/>
          <w:color w:val="000000"/>
          <w:kern w:val="0"/>
          <w:sz w:val="22"/>
          <w:lang w:bidi="ar"/>
        </w:rPr>
      </w:pPr>
    </w:p>
    <w:p w14:paraId="2435B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eastAsia" w:ascii="Times New Roman" w:hAnsi="Times New Roman" w:cs="宋体"/>
          <w:color w:val="000000"/>
          <w:kern w:val="0"/>
          <w:sz w:val="22"/>
          <w:lang w:bidi="ar"/>
        </w:rPr>
      </w:pPr>
    </w:p>
    <w:p w14:paraId="2B340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eastAsia" w:ascii="Times New Roman" w:hAnsi="Times New Roman" w:cs="宋体"/>
          <w:color w:val="000000"/>
          <w:kern w:val="0"/>
          <w:sz w:val="22"/>
          <w:lang w:bidi="ar"/>
        </w:rPr>
      </w:pPr>
    </w:p>
    <w:p w14:paraId="10346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eastAsia" w:ascii="Times New Roman" w:hAnsi="Times New Roman" w:cs="宋体"/>
          <w:color w:val="000000"/>
          <w:kern w:val="0"/>
          <w:sz w:val="22"/>
          <w:lang w:bidi="ar"/>
        </w:rPr>
      </w:pPr>
    </w:p>
    <w:p w14:paraId="3FF356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eastAsia" w:ascii="Times New Roman" w:hAnsi="Times New Roman" w:cs="宋体"/>
          <w:color w:val="000000"/>
          <w:kern w:val="0"/>
          <w:sz w:val="22"/>
          <w:lang w:bidi="ar"/>
        </w:rPr>
      </w:pPr>
    </w:p>
    <w:p w14:paraId="4B48C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eastAsia" w:ascii="Times New Roman" w:hAnsi="Times New Roman" w:cs="宋体"/>
          <w:color w:val="000000"/>
          <w:kern w:val="0"/>
          <w:sz w:val="22"/>
          <w:lang w:bidi="ar"/>
        </w:rPr>
      </w:pPr>
    </w:p>
    <w:p w14:paraId="67005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eastAsia" w:ascii="Times New Roman" w:hAnsi="Times New Roman" w:cs="宋体"/>
          <w:color w:val="000000"/>
          <w:kern w:val="0"/>
          <w:sz w:val="22"/>
          <w:lang w:bidi="ar"/>
        </w:rPr>
      </w:pPr>
    </w:p>
    <w:p w14:paraId="48B82B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eastAsia" w:ascii="Times New Roman" w:hAnsi="Times New Roman" w:cs="宋体"/>
          <w:color w:val="000000"/>
          <w:kern w:val="0"/>
          <w:sz w:val="22"/>
          <w:lang w:bidi="ar"/>
        </w:rPr>
      </w:pPr>
    </w:p>
    <w:p w14:paraId="2027D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eastAsia" w:ascii="Times New Roman" w:hAnsi="Times New Roman" w:cs="宋体"/>
          <w:color w:val="000000"/>
          <w:kern w:val="0"/>
          <w:sz w:val="22"/>
          <w:lang w:bidi="ar"/>
        </w:rPr>
      </w:pPr>
    </w:p>
    <w:p w14:paraId="62FBD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eastAsia" w:ascii="Times New Roman" w:hAnsi="Times New Roman" w:cs="宋体"/>
          <w:color w:val="000000"/>
          <w:kern w:val="0"/>
          <w:sz w:val="22"/>
          <w:lang w:bidi="ar"/>
        </w:rPr>
      </w:pPr>
    </w:p>
    <w:p w14:paraId="3A8E2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eastAsia" w:ascii="Times New Roman" w:hAnsi="Times New Roman" w:cs="宋体"/>
          <w:color w:val="000000"/>
          <w:kern w:val="0"/>
          <w:sz w:val="22"/>
          <w:lang w:bidi="ar"/>
        </w:rPr>
      </w:pPr>
    </w:p>
    <w:p w14:paraId="03894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eastAsia" w:ascii="Times New Roman" w:hAnsi="Times New Roman" w:cs="宋体"/>
          <w:color w:val="000000"/>
          <w:kern w:val="0"/>
          <w:sz w:val="22"/>
          <w:lang w:bidi="ar"/>
        </w:rPr>
      </w:pPr>
    </w:p>
    <w:p w14:paraId="053DF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eastAsia" w:ascii="Times New Roman" w:hAnsi="Times New Roman" w:cs="宋体"/>
          <w:color w:val="000000"/>
          <w:kern w:val="0"/>
          <w:sz w:val="22"/>
          <w:lang w:bidi="ar"/>
        </w:rPr>
      </w:pPr>
    </w:p>
    <w:p w14:paraId="5C1CF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eastAsia" w:ascii="Times New Roman" w:hAnsi="Times New Roman" w:cs="宋体"/>
          <w:color w:val="000000"/>
          <w:kern w:val="0"/>
          <w:sz w:val="22"/>
          <w:lang w:bidi="ar"/>
        </w:rPr>
      </w:pPr>
    </w:p>
    <w:p w14:paraId="45756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eastAsia" w:ascii="Times New Roman" w:hAnsi="Times New Roman" w:cs="宋体"/>
          <w:color w:val="000000"/>
          <w:kern w:val="0"/>
          <w:sz w:val="22"/>
          <w:lang w:bidi="ar"/>
        </w:rPr>
      </w:pPr>
    </w:p>
    <w:p w14:paraId="0C816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eastAsia" w:ascii="Times New Roman" w:hAnsi="Times New Roman" w:cs="宋体"/>
          <w:color w:val="000000"/>
          <w:kern w:val="0"/>
          <w:sz w:val="22"/>
          <w:lang w:bidi="ar"/>
        </w:rPr>
      </w:pPr>
    </w:p>
    <w:p w14:paraId="45372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eastAsia" w:ascii="Times New Roman" w:hAnsi="Times New Roman" w:cs="宋体"/>
          <w:color w:val="000000"/>
          <w:kern w:val="0"/>
          <w:sz w:val="22"/>
          <w:lang w:bidi="ar"/>
        </w:rPr>
      </w:pPr>
    </w:p>
    <w:p w14:paraId="4364C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eastAsia" w:ascii="Times New Roman" w:hAnsi="Times New Roman" w:cs="宋体"/>
          <w:color w:val="000000"/>
          <w:kern w:val="0"/>
          <w:sz w:val="22"/>
          <w:lang w:bidi="ar"/>
        </w:rPr>
      </w:pPr>
    </w:p>
    <w:p w14:paraId="105F27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eastAsia" w:ascii="Times New Roman" w:hAnsi="Times New Roman" w:cs="宋体"/>
          <w:color w:val="000000"/>
          <w:kern w:val="0"/>
          <w:sz w:val="22"/>
          <w:lang w:bidi="ar"/>
        </w:rPr>
      </w:pPr>
    </w:p>
    <w:p w14:paraId="70EDB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eastAsia" w:ascii="Times New Roman" w:hAnsi="Times New Roman" w:cs="宋体"/>
          <w:color w:val="000000"/>
          <w:kern w:val="0"/>
          <w:sz w:val="22"/>
          <w:lang w:bidi="ar"/>
        </w:rPr>
      </w:pPr>
    </w:p>
    <w:p w14:paraId="2DF920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eastAsia" w:ascii="Times New Roman" w:hAnsi="Times New Roman" w:cs="宋体"/>
          <w:color w:val="000000"/>
          <w:kern w:val="0"/>
          <w:sz w:val="22"/>
          <w:lang w:bidi="ar"/>
        </w:rPr>
      </w:pPr>
    </w:p>
    <w:p w14:paraId="2E5CA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eastAsia" w:ascii="Times New Roman" w:hAnsi="Times New Roman" w:cs="宋体"/>
          <w:color w:val="000000"/>
          <w:kern w:val="0"/>
          <w:sz w:val="22"/>
          <w:lang w:bidi="ar"/>
        </w:rPr>
      </w:pPr>
    </w:p>
    <w:p w14:paraId="50FE7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eastAsia" w:ascii="Times New Roman" w:hAnsi="Times New Roman" w:cs="宋体"/>
          <w:color w:val="000000"/>
          <w:kern w:val="0"/>
          <w:sz w:val="22"/>
          <w:lang w:bidi="ar"/>
        </w:rPr>
      </w:pPr>
      <w:r>
        <w:rPr>
          <w:rFonts w:hint="eastAsia" w:ascii="Times New Roman" w:hAnsi="Times New Roman" w:cs="宋体"/>
          <w:color w:val="000000"/>
          <w:kern w:val="0"/>
          <w:sz w:val="22"/>
          <w:lang w:bidi="ar"/>
        </w:rPr>
        <w:t>电脑椅</w:t>
      </w:r>
      <w:r>
        <w:rPr>
          <w:rFonts w:hint="eastAsia" w:cs="宋体"/>
          <w:color w:val="000000"/>
          <w:kern w:val="0"/>
          <w:sz w:val="22"/>
          <w:lang w:val="en-US" w:eastAsia="zh-CN" w:bidi="ar"/>
        </w:rPr>
        <w:t>参考图例</w:t>
      </w:r>
    </w:p>
    <w:p w14:paraId="7BE2B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default" w:eastAsia="方正仿宋_GB2312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2"/>
          <w:lang w:val="en-US" w:eastAsia="zh-CN" w:bidi="ar"/>
        </w:rPr>
        <w:drawing>
          <wp:inline distT="0" distB="0" distL="114300" distR="114300">
            <wp:extent cx="5998210" cy="5957570"/>
            <wp:effectExtent l="0" t="0" r="8890" b="11430"/>
            <wp:docPr id="2" name="图片 2" descr="04f502b0-12cd-41d6-af0d-988a952cec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4f502b0-12cd-41d6-af0d-988a952cec4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98210" cy="595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134" w:right="915" w:bottom="-45" w:left="1531" w:header="851" w:footer="158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66907AD0-A042-426E-B6C2-D3E07EEBC0E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36F82C2-3E98-4487-B036-E1B0D61F489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BA83059-7355-4F59-940C-172AEE8E3452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4D61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D0C3D"/>
    <w:rsid w:val="01F679D6"/>
    <w:rsid w:val="0275631F"/>
    <w:rsid w:val="04553B7B"/>
    <w:rsid w:val="051672B7"/>
    <w:rsid w:val="054065A2"/>
    <w:rsid w:val="07E821C3"/>
    <w:rsid w:val="089B03BE"/>
    <w:rsid w:val="096B4234"/>
    <w:rsid w:val="0AB214C4"/>
    <w:rsid w:val="0B067D06"/>
    <w:rsid w:val="0B520287"/>
    <w:rsid w:val="0BB90B33"/>
    <w:rsid w:val="0C08536F"/>
    <w:rsid w:val="0C544D25"/>
    <w:rsid w:val="0E1B0181"/>
    <w:rsid w:val="0FBF24B9"/>
    <w:rsid w:val="10831031"/>
    <w:rsid w:val="11117C22"/>
    <w:rsid w:val="117479FE"/>
    <w:rsid w:val="124E2281"/>
    <w:rsid w:val="130E041B"/>
    <w:rsid w:val="1380340D"/>
    <w:rsid w:val="13DF63FA"/>
    <w:rsid w:val="13E777DF"/>
    <w:rsid w:val="14232F24"/>
    <w:rsid w:val="153F5323"/>
    <w:rsid w:val="15E049F7"/>
    <w:rsid w:val="17DE762D"/>
    <w:rsid w:val="17E45D35"/>
    <w:rsid w:val="18776E14"/>
    <w:rsid w:val="191B7F2C"/>
    <w:rsid w:val="191E0EFC"/>
    <w:rsid w:val="19C72DC1"/>
    <w:rsid w:val="1AF520A9"/>
    <w:rsid w:val="1BBA3983"/>
    <w:rsid w:val="1CA330F0"/>
    <w:rsid w:val="1CC201C3"/>
    <w:rsid w:val="1CC83145"/>
    <w:rsid w:val="1E5D4E74"/>
    <w:rsid w:val="1E6C3F37"/>
    <w:rsid w:val="1EBB30B7"/>
    <w:rsid w:val="1EE21867"/>
    <w:rsid w:val="1F805ED6"/>
    <w:rsid w:val="20072FCE"/>
    <w:rsid w:val="20B96608"/>
    <w:rsid w:val="212E4C57"/>
    <w:rsid w:val="21D01BBD"/>
    <w:rsid w:val="22A62BF5"/>
    <w:rsid w:val="24547947"/>
    <w:rsid w:val="24C4040E"/>
    <w:rsid w:val="257858B7"/>
    <w:rsid w:val="2691661A"/>
    <w:rsid w:val="275E1316"/>
    <w:rsid w:val="28060F58"/>
    <w:rsid w:val="29A27558"/>
    <w:rsid w:val="2A666B90"/>
    <w:rsid w:val="2B622BC3"/>
    <w:rsid w:val="2C3A1413"/>
    <w:rsid w:val="2C6A104F"/>
    <w:rsid w:val="2C735491"/>
    <w:rsid w:val="2D07248E"/>
    <w:rsid w:val="2D4A5D8B"/>
    <w:rsid w:val="2DEB6882"/>
    <w:rsid w:val="2F00500B"/>
    <w:rsid w:val="30775048"/>
    <w:rsid w:val="30D8545C"/>
    <w:rsid w:val="30F42CA4"/>
    <w:rsid w:val="31477A94"/>
    <w:rsid w:val="31A678EF"/>
    <w:rsid w:val="322C1F03"/>
    <w:rsid w:val="32C846D2"/>
    <w:rsid w:val="33870376"/>
    <w:rsid w:val="355F56FF"/>
    <w:rsid w:val="35962A3E"/>
    <w:rsid w:val="35B5656E"/>
    <w:rsid w:val="36D12D83"/>
    <w:rsid w:val="377917B7"/>
    <w:rsid w:val="37EB51E0"/>
    <w:rsid w:val="381A75FE"/>
    <w:rsid w:val="395307A7"/>
    <w:rsid w:val="397744D2"/>
    <w:rsid w:val="397F5278"/>
    <w:rsid w:val="39CF3B8B"/>
    <w:rsid w:val="3AC802EF"/>
    <w:rsid w:val="3B9A371F"/>
    <w:rsid w:val="3C3E4D0D"/>
    <w:rsid w:val="3D425722"/>
    <w:rsid w:val="3D7B0403"/>
    <w:rsid w:val="3EB21746"/>
    <w:rsid w:val="3EEE377A"/>
    <w:rsid w:val="3EFB5137"/>
    <w:rsid w:val="422D5697"/>
    <w:rsid w:val="42471FC7"/>
    <w:rsid w:val="42D46193"/>
    <w:rsid w:val="42F32F5F"/>
    <w:rsid w:val="431E7600"/>
    <w:rsid w:val="438E1CD7"/>
    <w:rsid w:val="44415D32"/>
    <w:rsid w:val="45290E8B"/>
    <w:rsid w:val="45711446"/>
    <w:rsid w:val="45F37AA6"/>
    <w:rsid w:val="46B004B3"/>
    <w:rsid w:val="46C83A3C"/>
    <w:rsid w:val="46F030A7"/>
    <w:rsid w:val="471630D1"/>
    <w:rsid w:val="473274E6"/>
    <w:rsid w:val="48A73C3A"/>
    <w:rsid w:val="49011143"/>
    <w:rsid w:val="49962558"/>
    <w:rsid w:val="4B251CD7"/>
    <w:rsid w:val="4B7671B5"/>
    <w:rsid w:val="4C461564"/>
    <w:rsid w:val="4CB66B41"/>
    <w:rsid w:val="4DB452FB"/>
    <w:rsid w:val="4E6A08AC"/>
    <w:rsid w:val="4E6D07B2"/>
    <w:rsid w:val="4FB14184"/>
    <w:rsid w:val="502236FD"/>
    <w:rsid w:val="511478F8"/>
    <w:rsid w:val="519677EB"/>
    <w:rsid w:val="52602879"/>
    <w:rsid w:val="526D7199"/>
    <w:rsid w:val="52AD46A7"/>
    <w:rsid w:val="52C51310"/>
    <w:rsid w:val="534503E8"/>
    <w:rsid w:val="53C8142E"/>
    <w:rsid w:val="54CB6F02"/>
    <w:rsid w:val="54D12FF9"/>
    <w:rsid w:val="5704643D"/>
    <w:rsid w:val="572D0E82"/>
    <w:rsid w:val="577D6F10"/>
    <w:rsid w:val="57B32A7B"/>
    <w:rsid w:val="581D0604"/>
    <w:rsid w:val="59486761"/>
    <w:rsid w:val="5AE833B5"/>
    <w:rsid w:val="5BD82630"/>
    <w:rsid w:val="5CA95D7B"/>
    <w:rsid w:val="5CD04860"/>
    <w:rsid w:val="5DB91FED"/>
    <w:rsid w:val="5E142A45"/>
    <w:rsid w:val="5E736640"/>
    <w:rsid w:val="5E7F563D"/>
    <w:rsid w:val="5EAA1715"/>
    <w:rsid w:val="5F903A11"/>
    <w:rsid w:val="5FBE1B3D"/>
    <w:rsid w:val="60A46F85"/>
    <w:rsid w:val="611067B7"/>
    <w:rsid w:val="637442A0"/>
    <w:rsid w:val="64416450"/>
    <w:rsid w:val="654A7F9C"/>
    <w:rsid w:val="66F75934"/>
    <w:rsid w:val="672636AE"/>
    <w:rsid w:val="67E80421"/>
    <w:rsid w:val="68552CA8"/>
    <w:rsid w:val="69173DDB"/>
    <w:rsid w:val="69D513B1"/>
    <w:rsid w:val="6A567A77"/>
    <w:rsid w:val="6BF56847"/>
    <w:rsid w:val="6D3971A8"/>
    <w:rsid w:val="6E510020"/>
    <w:rsid w:val="6FA17688"/>
    <w:rsid w:val="712D3A56"/>
    <w:rsid w:val="71517943"/>
    <w:rsid w:val="718D4D8C"/>
    <w:rsid w:val="75562A5E"/>
    <w:rsid w:val="75D441D9"/>
    <w:rsid w:val="76CB57F1"/>
    <w:rsid w:val="76D215EA"/>
    <w:rsid w:val="77517378"/>
    <w:rsid w:val="77876623"/>
    <w:rsid w:val="78BB0EB8"/>
    <w:rsid w:val="7C3D122F"/>
    <w:rsid w:val="7C7310AD"/>
    <w:rsid w:val="7DD00A7F"/>
    <w:rsid w:val="7FC05006"/>
    <w:rsid w:val="7FEA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fe5b3b3b-7b0e-4305-b3c9-b51669b675f3</errorID>
      <errorWord>招投标</errorWord>
      <group>L1_AI</group>
      <groupName>深度校对</groupName>
      <ability>L2_AI_Word</ability>
      <abilityName>字词纠错</abilityName>
      <candidateList>
        <item>招标投标</item>
      </candidateList>
      <explain/>
      <paraID>13EDC5A6</paraID>
      <start>56</start>
      <end>59</end>
      <status>unmodified</status>
      <modifiedWord/>
      <trackRevisions>false</trackRevisions>
    </reviewItem>
    <reviewItem>
      <errorID>2fad4cf3-959d-4e27-8061-79cb70ce4773</errorID>
      <errorWord>。？</errorWord>
      <group>L1_Punc</group>
      <groupName>标点问题</groupName>
      <ability>L2_Punc</ability>
      <abilityName>标点符号检查</abilityName>
      <candidateList>
        <item>。</item>
      </candidateList>
      <explain/>
      <paraID>3C1A1D62</paraID>
      <start>199</start>
      <end>201</end>
      <status>unmodified</status>
      <modifiedWord/>
      <trackRevisions>false</trackRevisions>
    </reviewItem>
    <reviewItem>
      <errorID>6bfa3695-06af-41e6-bdc4-8e86e51900cf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64466AF9</paraID>
      <start>58</start>
      <end>59</end>
      <status>unmodified</status>
      <modifiedWord/>
      <trackRevisions>false</trackRevisions>
    </reviewItem>
    <reviewItem>
      <errorID>1e7800bc-140a-456b-83cb-87b31018c965</errorID>
      <errorWord>？</errorWord>
      <group>L1_AI</group>
      <groupName>深度校对</groupName>
      <ability>L2_AI_Punc</ability>
      <abilityName>标点纠错</abilityName>
      <candidateList>
        <item>。</item>
      </candidateList>
      <explain/>
      <paraID>64466AF9</paraID>
      <start>64</start>
      <end>65</end>
      <status>unmodified</status>
      <modifiedWord/>
      <trackRevisions>false</trackRevisions>
    </reviewItem>
    <reviewItem>
      <errorID>69b131aa-892f-43ed-a044-2db06e8215b4</errorID>
      <errorWord>第七条</errorWord>
      <group>L1_AI</group>
      <groupName>深度校对</groupName>
      <ability>L2_AI_Word</ability>
      <abilityName>字词纠错</abilityName>
      <candidateList>
        <item>第八条</item>
      </candidateList>
      <explain/>
      <paraID>64466AF9</paraID>
      <start>65</start>
      <end>68</end>
      <status>unmodified</status>
      <modifiedWord/>
      <trackRevisions>false</trackRevisions>
    </reviewItem>
    <reviewItem>
      <errorID>410e9b55-d854-44bd-969c-90e303504c69</errorID>
      <errorWord>采购</errorWord>
      <group>L1_AI</group>
      <groupName>深度校对</groupName>
      <ability>L2_AI_Punc</ability>
      <abilityName>标点纠错</abilityName>
      <candidateList>
        <item>、采购</item>
      </candidateList>
      <explain/>
      <paraID>37490AA4</paraID>
      <start>9</start>
      <end>11</end>
      <status>unmodified</status>
      <modifiedWord/>
      <trackRevisions>false</trackRevisions>
    </reviewItem>
    <reviewItem>
      <errorID>a6a0650d-fbec-488b-8604-ee64d23629d4</errorID>
      <errorWord>？</errorWord>
      <group>L1_AI</group>
      <groupName>深度校对</groupName>
      <ability>L2_AI_Punc</ability>
      <abilityName>标点纠错</abilityName>
      <candidateList>
        <item/>
      </candidateList>
      <explain/>
      <paraID>37490AA4</paraID>
      <start>18</start>
      <end>19</end>
      <status>unmodified</status>
      <modifiedWord/>
      <trackRevisions>false</trackRevisions>
    </reviewItem>
    <reviewItem>
      <errorID>2d793176-9ea9-4f45-ab52-8acb7bd27c3a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 CD7E80C</paraID>
      <start>45</start>
      <end>46</end>
      <status>unmodified</status>
      <modifiedWord/>
      <trackRevisions>false</trackRevisions>
    </reviewItem>
    <reviewItem>
      <errorID>8aba25d9-fe1a-43c1-b83d-bc8cd77dbee6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668EF8EE</paraID>
      <start>53</start>
      <end>54</end>
      <status>unmodified</status>
      <modifiedWord/>
      <trackRevisions>false</trackRevisions>
    </reviewItem>
    <reviewItem>
      <errorID>24a8a1df-ea45-46d6-9494-45b2b250790c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6751A696</paraID>
      <start>42</start>
      <end>43</end>
      <status>unmodified</status>
      <modifiedWord/>
      <trackRevisions>false</trackRevisions>
    </reviewItem>
    <reviewItem>
      <errorID>2bd3db20-8f02-4cf7-ac34-e26076308e0e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3379D06F</paraID>
      <start>62</start>
      <end>63</end>
      <status>unmodified</status>
      <modifiedWord/>
      <trackRevisions>false</trackRevisions>
    </reviewItem>
    <reviewItem>
      <errorID>8d91eb3c-159b-4c35-90e7-ddefd7aa3c67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33BE45B2</paraID>
      <start>43</start>
      <end>44</end>
      <status>unmodified</status>
      <modifiedWord/>
      <trackRevisions>false</trackRevisions>
    </reviewItem>
    <reviewItem>
      <errorID>ff6afc59-6a89-4f77-84fc-132ed792996d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53BD6805</paraID>
      <start>42</start>
      <end>43</end>
      <status>unmodified</status>
      <modifiedWord/>
      <trackRevisions>false</trackRevisions>
    </reviewItem>
    <reviewItem>
      <errorID>cfa99828-2f0d-493e-9d47-23b9f3ab1e6e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53BD6805</paraID>
      <start>72</start>
      <end>73</end>
      <status>unmodified</status>
      <modifiedWord/>
      <trackRevisions>false</trackRevisions>
    </reviewItem>
    <reviewItem>
      <errorID>057700b4-fba8-4ba8-98bf-4c2d283ced9b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 AEC25DD</paraID>
      <start>50</start>
      <end>51</end>
      <status>unmodified</status>
      <modifiedWord/>
      <trackRevisions>false</trackRevisions>
    </reviewItem>
    <reviewItem>
      <errorID>051637f7-b380-4de0-b242-2becde1f8e72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437A7867</paraID>
      <start>85</start>
      <end>86</end>
      <status>unmodified</status>
      <modifiedWord/>
      <trackRevisions>false</trackRevisions>
    </reviewItem>
    <reviewItem>
      <errorID>a5ef1e07-0032-4ffc-b0ac-f79d234a4b90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437A7867</paraID>
      <start>89</start>
      <end>90</end>
      <status>unmodified</status>
      <modifiedWord/>
      <trackRevisions>false</trackRevisions>
    </reviewItem>
    <reviewItem>
      <errorID>cee37a39-d33c-4337-b4ba-26174588a944</errorID>
      <errorWord>价格后</errorWord>
      <group>L1_AI</group>
      <groupName>深度校对</groupName>
      <ability>L2_AI_Word</ability>
      <abilityName>字词纠错</abilityName>
      <candidateList>
        <item>价格</item>
      </candidateList>
      <explain/>
      <paraID>437A7867</paraID>
      <start>135</start>
      <end>138</end>
      <status>unmodified</status>
      <modifiedWord/>
      <trackRevisions>false</trackRevisions>
    </reviewItem>
    <reviewItem>
      <errorID>a3694a45-09c1-424c-8fb9-8564b49aad9c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53D3527E</paraID>
      <start>51</start>
      <end>52</end>
      <status>unmodified</status>
      <modifiedWord/>
      <trackRevisions>false</trackRevisions>
    </reviewItem>
    <reviewItem>
      <errorID>e75b1846-55b3-4fca-ae7d-964f1fdcb969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53D3527E</paraID>
      <start>55</start>
      <end>56</end>
      <status>unmodified</status>
      <modifiedWord/>
      <trackRevisions>false</trackRevisions>
    </reviewItem>
    <reviewItem>
      <errorID>017ec219-e5c2-462f-a25e-2ef72a9faf4e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53D3527E</paraID>
      <start>108</start>
      <end>109</end>
      <status>unmodified</status>
      <modifiedWord/>
      <trackRevisions>false</trackRevisions>
    </reviewItem>
    <reviewItem>
      <errorID>a5447370-d7b3-426d-b5e6-22a6f1a748a8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 E10A6E5</paraID>
      <start>59</start>
      <end>60</end>
      <status>unmodified</status>
      <modifiedWord/>
      <trackRevisions>false</trackRevisions>
    </reviewItem>
    <reviewItem>
      <errorID>55c86cb4-0618-4d04-96ae-2c75a66c8587</errorID>
      <errorWord>单数</errorWord>
      <group>L1_AI</group>
      <groupName>深度校对</groupName>
      <ability>L2_AI_Punc</ability>
      <abilityName>标点纠错</abilityName>
      <candidateList>
        <item>，单数</item>
      </candidateList>
      <explain/>
      <paraID> CF4419A</paraID>
      <start>35</start>
      <end>37</end>
      <status>unmodified</status>
      <modifiedWord/>
      <trackRevisions>false</trackRevisions>
    </reviewItem>
    <reviewItem>
      <errorID>44743814-be2b-43f7-899e-392a261e45f3</errorID>
      <errorWord>签定合同</errorWord>
      <group>L1_Word</group>
      <groupName>字词问题</groupName>
      <ability>L2_Typo</ability>
      <abilityName>字词错误</abilityName>
      <candidateList>
        <item>签订合同</item>
      </candidateList>
      <explain>存在发音相同字词的误用。</explain>
      <paraID>4CFB6E0D</paraID>
      <start>89</start>
      <end>93</end>
      <status>modified</status>
      <modifiedWord>签订合同</modifiedWord>
      <trackRevisions>false</trackRevisions>
    </reviewItem>
    <reviewItem>
      <errorID>3c5f85dc-47dc-456c-8542-e7d1b03a5713</errorID>
      <errorWord>学院货</errorWord>
      <group>L1_AI</group>
      <groupName>深度校对</groupName>
      <ability>L2_AI_Word</ability>
      <abilityName>字词纠错</abilityName>
      <candidateList>
        <item>学院</item>
      </candidateList>
      <explain/>
      <paraID>2B3FEA93</paraID>
      <start>71</start>
      <end>74</end>
      <status>unmodified</status>
      <modifiedWord/>
      <trackRevisions>false</trackRevisions>
    </reviewItem>
    <reviewItem>
      <errorID>2a30f0fe-cb9f-4fb5-9118-09f22e54ed2a</errorID>
      <errorWord>提供</errorWord>
      <group>L1_AI</group>
      <groupName>深度校对</groupName>
      <ability>L2_AI_Word</ability>
      <abilityName>字词纠错</abilityName>
      <candidateList>
        <item>有提供</item>
      </candidateList>
      <explain/>
      <paraID>70B78C5C</paraID>
      <start>9</start>
      <end>11</end>
      <status>unmodified</status>
      <modifiedWord/>
      <trackRevisions>false</trackRevisions>
    </reviewItem>
    <reviewItem>
      <errorID>ae21b42f-e02b-4935-ba63-be35037aa4f5</errorID>
      <errorWord>产品的</errorWord>
      <group>L1_AI</group>
      <groupName>深度校对</groupName>
      <ability>L2_AI_Word</ability>
      <abilityName>字词纠错</abilityName>
      <candidateList>
        <item>产品</item>
      </candidateList>
      <explain/>
      <paraID>70B78C5C</paraID>
      <start>23</start>
      <end>26</end>
      <status>unmodified</status>
      <modifiedWord/>
      <trackRevisions>false</trackRevisions>
    </reviewItem>
    <reviewItem>
      <errorID>cc2dbdd4-cd8c-4214-afa4-912144f1541b</errorID>
      <errorWord>供应商的</errorWord>
      <group>L1_AI</group>
      <groupName>深度校对</groupName>
      <ability>L2_AI_Word</ability>
      <abilityName>字词纠错</abilityName>
      <candidateList>
        <item>供应商</item>
      </candidateList>
      <explain/>
      <paraID>70B78C5C</paraID>
      <start>41</start>
      <end>45</end>
      <status>unmodified</status>
      <modifiedWord/>
      <trackRevisions>false</trackRevisions>
    </reviewItem>
    <reviewItem>
      <errorID>8ee1f545-ea17-4a96-953f-30fa3b8ca1a2</errorID>
      <errorWord>参与</errorWord>
      <group>L1_AI</group>
      <groupName>深度校对</groupName>
      <ability>L2_AI_Word</ability>
      <abilityName>字词纠错</abilityName>
      <candidateList>
        <item>其参与</item>
      </candidateList>
      <explain/>
      <paraID>70B78C5C</paraID>
      <start>79</start>
      <end>81</end>
      <status>unmodified</status>
      <modifiedWord/>
      <trackRevisions>false</trackRevisions>
    </reviewItem>
    <reviewItem>
      <errorID>9b66d3d3-7f93-4281-bb7c-4c71ca6b5d62</errorID>
      <errorWord>期间</errorWord>
      <group>L1_Word</group>
      <groupName>字词问题</groupName>
      <ability>L2_Typo</ability>
      <abilityName>字词错误</abilityName>
      <candidateList>
        <item>其间</item>
      </candidateList>
      <explain>〈名〉方位词。❶那中间；其中：厕身～｜～定有缘故。❷指某一段时间：离开学校已经好几年了，这～，他在科学研究上取得了显著成绩。</explain>
      <paraID>72C78F0D</paraID>
      <start>77</start>
      <end>79</end>
      <status>unmodified</status>
      <modifiedWord/>
      <trackRevisions>false</trackRevisions>
    </reviewItem>
    <reviewItem>
      <errorID>d95328a3-08bd-40ad-82d9-603373fec8f3</errorID>
      <errorWord>涉及到</errorWord>
      <group>L1_Word</group>
      <groupName>字词问题</groupName>
      <ability>L2_Typo</ability>
      <abilityName>字词错误</abilityName>
      <candidateList>
        <item>涉及</item>
      </candidateList>
      <explain>〈动〉牵涉到；关联到：案子～好几个人｜这个问题～面很广。</explain>
      <paraID>560CF4ED</paraID>
      <start>7</start>
      <end>10</end>
      <status>unmodified</status>
      <modifiedWord/>
      <trackRevisions>false</trackRevisions>
    </reviewItem>
    <reviewItem>
      <errorID>3d175ee3-d552-4e55-b03e-b12e152890ea</errorID>
      <errorWord>涉及到</errorWord>
      <group>L1_Word</group>
      <groupName>字词问题</groupName>
      <ability>L2_Typo</ability>
      <abilityName>字词错误</abilityName>
      <candidateList>
        <item>涉及</item>
      </candidateList>
      <explain>〈动〉牵涉到；关联到：案子～好几个人｜这个问题～面很广。</explain>
      <paraID>560CF4ED</paraID>
      <start>55</start>
      <end>58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0ef8960-a862-446e-8adf-8ff26128bd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2629</Words>
  <Characters>3138</Characters>
  <Lines>0</Lines>
  <Paragraphs>0</Paragraphs>
  <TotalTime>9</TotalTime>
  <ScaleCrop>false</ScaleCrop>
  <LinksUpToDate>false</LinksUpToDate>
  <CharactersWithSpaces>3221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2025-04-17T13:12:00Z</dcterms:created>
  <dc:creator>13593</dc:creator>
  <cp:lastModifiedBy>岩哥是英才</cp:lastModifiedBy>
  <cp:lastPrinted>2026-01-05T01:03:00Z</cp:lastPrinted>
  <dcterms:modified xsi:type="dcterms:W3CDTF">2026-09-20T02:26:03Z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eyJoZGlkIjoiZGEyNDI4NDFhZmM3MDIzZWY2NzhlYTFhNjIxZDExZmMiLCJ1c2VySWQiOiI2OTEzMjY3MTEifQ==</vt:lpwstr>
  </property>
  <property fmtid="{D5CDD505-2E9C-101B-9397-08002B2CF9AE}" pid="4" name="ICV">
    <vt:lpwstr>B6C1ADD9DC6D4478AB1D8C5A24C7AF4B_13</vt:lpwstr>
  </property>
</Properties>
</file>