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716F15D">
      <w:pPr>
        <w:jc w:val="center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val="en-US" w:eastAsia="zh-CN"/>
        </w:rPr>
        <w:t>图书馆双通道磁条防盗仪采购需求</w:t>
      </w:r>
    </w:p>
    <w:p w14:paraId="6910E44A">
      <w:pPr>
        <w:jc w:val="center"/>
        <w:rPr>
          <w:rFonts w:hint="eastAsia" w:ascii="方正小标宋简体" w:hAnsi="方正小标宋简体" w:eastAsia="方正小标宋简体" w:cs="方正小标宋简体"/>
          <w:color w:val="auto"/>
          <w:sz w:val="32"/>
          <w:szCs w:val="32"/>
          <w:lang w:val="en-US" w:eastAsia="zh-CN"/>
        </w:rPr>
      </w:pPr>
    </w:p>
    <w:p w14:paraId="61BB3041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采购需求</w:t>
      </w:r>
    </w:p>
    <w:tbl>
      <w:tblPr>
        <w:tblStyle w:val="2"/>
        <w:tblW w:w="0" w:type="auto"/>
        <w:tblInd w:w="0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none" w:color="auto" w:sz="0" w:space="0"/>
          <w:insideV w:val="none" w:color="auto" w:sz="0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03"/>
        <w:gridCol w:w="2309"/>
        <w:gridCol w:w="2186"/>
        <w:gridCol w:w="914"/>
        <w:gridCol w:w="708"/>
        <w:gridCol w:w="1384"/>
      </w:tblGrid>
      <w:tr w14:paraId="5782701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03" w:type="dxa"/>
            <w:shd w:val="clear" w:color="auto" w:fill="D9E2F3"/>
          </w:tcPr>
          <w:p w14:paraId="0EC28DD1">
            <w:pPr>
              <w:ind w:left="210" w:leftChars="100"/>
              <w:rPr>
                <w:color w:val="auto"/>
                <w:sz w:val="22"/>
                <w:szCs w:val="28"/>
              </w:rPr>
            </w:pPr>
            <w:r>
              <w:rPr>
                <w:rFonts w:hint="eastAsia"/>
                <w:b/>
                <w:color w:val="auto"/>
                <w:sz w:val="22"/>
                <w:szCs w:val="28"/>
              </w:rPr>
              <w:t>序号</w:t>
            </w:r>
          </w:p>
        </w:tc>
        <w:tc>
          <w:tcPr>
            <w:tcW w:w="2309" w:type="dxa"/>
            <w:shd w:val="clear" w:color="auto" w:fill="D9E2F3"/>
          </w:tcPr>
          <w:p w14:paraId="1D276064">
            <w:pPr>
              <w:ind w:left="210" w:leftChars="100"/>
              <w:rPr>
                <w:color w:val="auto"/>
                <w:sz w:val="22"/>
                <w:szCs w:val="28"/>
              </w:rPr>
            </w:pPr>
            <w:r>
              <w:rPr>
                <w:rFonts w:hint="eastAsia"/>
                <w:b/>
                <w:color w:val="auto"/>
                <w:sz w:val="22"/>
                <w:szCs w:val="28"/>
              </w:rPr>
              <w:t>货物名称</w:t>
            </w:r>
          </w:p>
        </w:tc>
        <w:tc>
          <w:tcPr>
            <w:tcW w:w="2186" w:type="dxa"/>
            <w:shd w:val="clear" w:color="auto" w:fill="D9E2F3"/>
          </w:tcPr>
          <w:p w14:paraId="511495D3">
            <w:pPr>
              <w:ind w:left="210" w:leftChars="100"/>
              <w:rPr>
                <w:color w:val="auto"/>
                <w:sz w:val="22"/>
                <w:szCs w:val="28"/>
              </w:rPr>
            </w:pPr>
            <w:r>
              <w:rPr>
                <w:rFonts w:hint="eastAsia"/>
                <w:b/>
                <w:color w:val="auto"/>
                <w:sz w:val="22"/>
                <w:szCs w:val="28"/>
              </w:rPr>
              <w:t>规格型号</w:t>
            </w:r>
          </w:p>
        </w:tc>
        <w:tc>
          <w:tcPr>
            <w:tcW w:w="914" w:type="dxa"/>
            <w:shd w:val="clear" w:color="auto" w:fill="D9E2F3"/>
          </w:tcPr>
          <w:p w14:paraId="1A0F907D">
            <w:pPr>
              <w:ind w:left="210" w:leftChars="100"/>
              <w:rPr>
                <w:color w:val="auto"/>
                <w:sz w:val="22"/>
                <w:szCs w:val="28"/>
              </w:rPr>
            </w:pPr>
            <w:r>
              <w:rPr>
                <w:rFonts w:hint="eastAsia"/>
                <w:b/>
                <w:color w:val="auto"/>
                <w:sz w:val="22"/>
                <w:szCs w:val="28"/>
              </w:rPr>
              <w:t>数量</w:t>
            </w:r>
          </w:p>
        </w:tc>
        <w:tc>
          <w:tcPr>
            <w:tcW w:w="708" w:type="dxa"/>
            <w:shd w:val="clear" w:color="auto" w:fill="D9E2F3"/>
          </w:tcPr>
          <w:p w14:paraId="0363C401">
            <w:pPr>
              <w:ind w:left="210" w:leftChars="100"/>
              <w:rPr>
                <w:color w:val="auto"/>
                <w:sz w:val="22"/>
                <w:szCs w:val="28"/>
              </w:rPr>
            </w:pPr>
            <w:r>
              <w:rPr>
                <w:rFonts w:hint="eastAsia"/>
                <w:b/>
                <w:color w:val="auto"/>
                <w:sz w:val="22"/>
                <w:szCs w:val="28"/>
              </w:rPr>
              <w:t>单位</w:t>
            </w:r>
          </w:p>
        </w:tc>
        <w:tc>
          <w:tcPr>
            <w:tcW w:w="1384" w:type="dxa"/>
            <w:shd w:val="clear" w:color="auto" w:fill="D9E2F3"/>
          </w:tcPr>
          <w:p w14:paraId="2E13796C">
            <w:pPr>
              <w:ind w:left="210" w:leftChars="100"/>
              <w:rPr>
                <w:color w:val="auto"/>
                <w:sz w:val="22"/>
                <w:szCs w:val="28"/>
              </w:rPr>
            </w:pPr>
            <w:r>
              <w:rPr>
                <w:rFonts w:hint="eastAsia"/>
                <w:b/>
                <w:color w:val="auto"/>
                <w:sz w:val="22"/>
                <w:szCs w:val="28"/>
              </w:rPr>
              <w:t>备注</w:t>
            </w:r>
          </w:p>
        </w:tc>
      </w:tr>
      <w:tr w14:paraId="7E20E46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03" w:type="dxa"/>
          </w:tcPr>
          <w:p w14:paraId="3976425D">
            <w:pPr>
              <w:ind w:left="210" w:leftChars="100"/>
              <w:rPr>
                <w:color w:val="auto"/>
                <w:sz w:val="22"/>
                <w:szCs w:val="28"/>
              </w:rPr>
            </w:pPr>
            <w:r>
              <w:rPr>
                <w:color w:val="auto"/>
                <w:sz w:val="22"/>
                <w:szCs w:val="28"/>
              </w:rPr>
              <w:t>1</w:t>
            </w:r>
          </w:p>
        </w:tc>
        <w:tc>
          <w:tcPr>
            <w:tcW w:w="2309" w:type="dxa"/>
          </w:tcPr>
          <w:p w14:paraId="7C5144A4">
            <w:pPr>
              <w:ind w:left="210" w:leftChars="100"/>
              <w:rPr>
                <w:color w:val="auto"/>
                <w:sz w:val="22"/>
                <w:szCs w:val="28"/>
              </w:rPr>
            </w:pPr>
            <w:r>
              <w:rPr>
                <w:rFonts w:hint="eastAsia"/>
                <w:color w:val="auto"/>
                <w:sz w:val="22"/>
                <w:szCs w:val="28"/>
              </w:rPr>
              <w:t>双通道磁条防盗仪</w:t>
            </w:r>
          </w:p>
        </w:tc>
        <w:tc>
          <w:tcPr>
            <w:tcW w:w="2186" w:type="dxa"/>
          </w:tcPr>
          <w:p w14:paraId="62D8BD15">
            <w:pPr>
              <w:ind w:left="210" w:leftChars="100"/>
              <w:rPr>
                <w:color w:val="auto"/>
                <w:sz w:val="22"/>
                <w:szCs w:val="28"/>
              </w:rPr>
            </w:pPr>
            <w:r>
              <w:rPr>
                <w:rFonts w:hint="eastAsia"/>
                <w:color w:val="auto"/>
                <w:sz w:val="22"/>
                <w:szCs w:val="28"/>
              </w:rPr>
              <w:t>详见技术参数要求</w:t>
            </w:r>
          </w:p>
        </w:tc>
        <w:tc>
          <w:tcPr>
            <w:tcW w:w="914" w:type="dxa"/>
          </w:tcPr>
          <w:p w14:paraId="7359CD06">
            <w:pPr>
              <w:ind w:left="210" w:leftChars="100"/>
              <w:rPr>
                <w:color w:val="auto"/>
                <w:sz w:val="22"/>
                <w:szCs w:val="28"/>
              </w:rPr>
            </w:pPr>
            <w:r>
              <w:rPr>
                <w:color w:val="auto"/>
                <w:sz w:val="22"/>
                <w:szCs w:val="28"/>
              </w:rPr>
              <w:t>1</w:t>
            </w:r>
          </w:p>
        </w:tc>
        <w:tc>
          <w:tcPr>
            <w:tcW w:w="708" w:type="dxa"/>
          </w:tcPr>
          <w:p w14:paraId="6F402D8F">
            <w:pPr>
              <w:ind w:left="210" w:leftChars="100"/>
              <w:rPr>
                <w:color w:val="auto"/>
                <w:sz w:val="22"/>
                <w:szCs w:val="28"/>
              </w:rPr>
            </w:pPr>
            <w:r>
              <w:rPr>
                <w:rFonts w:hint="eastAsia"/>
                <w:color w:val="auto"/>
                <w:sz w:val="22"/>
                <w:szCs w:val="28"/>
              </w:rPr>
              <w:t>台</w:t>
            </w:r>
          </w:p>
        </w:tc>
        <w:tc>
          <w:tcPr>
            <w:tcW w:w="1384" w:type="dxa"/>
          </w:tcPr>
          <w:p w14:paraId="31CA2B43">
            <w:pPr>
              <w:ind w:left="210" w:leftChars="100"/>
              <w:rPr>
                <w:color w:val="auto"/>
                <w:sz w:val="22"/>
                <w:szCs w:val="28"/>
              </w:rPr>
            </w:pPr>
            <w:r>
              <w:rPr>
                <w:rFonts w:hint="eastAsia"/>
                <w:color w:val="auto"/>
                <w:sz w:val="22"/>
                <w:szCs w:val="28"/>
              </w:rPr>
              <w:t>含安装调试</w:t>
            </w:r>
          </w:p>
        </w:tc>
      </w:tr>
    </w:tbl>
    <w:p w14:paraId="702C15DE">
      <w:pPr>
        <w:numPr>
          <w:ilvl w:val="0"/>
          <w:numId w:val="0"/>
        </w:numPr>
        <w:jc w:val="both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新设备须满足本采购需求中规定的全部功能参数和技术参数要求，并能与馆内现有图书磁条体系兼容。</w:t>
      </w:r>
    </w:p>
    <w:p w14:paraId="122718C2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供应商资质要求</w:t>
      </w:r>
    </w:p>
    <w:p w14:paraId="3C8E1DA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val="en-US" w:eastAsia="zh-CN"/>
        </w:rPr>
        <w:t>1.</w:t>
      </w: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供应商须是具有独立承担民事责任能力的法人或其他组织，提供有效的营业执照副本复印件；</w:t>
      </w:r>
    </w:p>
    <w:p w14:paraId="25E4567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方正仿宋_GB2312" w:hAnsi="方正仿宋_GB2312" w:eastAsia="方正仿宋_GB2312" w:cs="方正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val="en-US" w:eastAsia="zh-CN"/>
        </w:rPr>
        <w:t>2.</w:t>
      </w: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highlight w:val="none"/>
          <w:lang w:val="en-US" w:eastAsia="zh-CN"/>
        </w:rPr>
        <w:t>供应商在近三年内（2023年1月至今）须具有至少3个</w:t>
      </w:r>
      <w:r>
        <w:rPr>
          <w:rFonts w:hint="default" w:ascii="方正仿宋_GB2312" w:hAnsi="方正仿宋_GB2312" w:eastAsia="方正仿宋_GB2312" w:cs="方正仿宋_GB2312"/>
          <w:color w:val="auto"/>
          <w:sz w:val="32"/>
          <w:szCs w:val="32"/>
          <w:highlight w:val="none"/>
          <w:lang w:val="en-US" w:eastAsia="zh-CN"/>
        </w:rPr>
        <w:t>同类磁条防盗仪项目的供货业绩，其中须包含图书馆应用案例</w:t>
      </w: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highlight w:val="none"/>
          <w:lang w:val="en-US" w:eastAsia="zh-CN"/>
        </w:rPr>
        <w:t>；</w:t>
      </w:r>
    </w:p>
    <w:p w14:paraId="24C5AED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val="en-US" w:eastAsia="zh-CN"/>
        </w:rPr>
        <w:t>3.供应商须为所投产品的制造商或经制造商授权的合法代理商；代理商须提供制造商出具的有效授权书原件；</w:t>
      </w:r>
    </w:p>
    <w:p w14:paraId="68D132B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val="en-US" w:eastAsia="zh-CN"/>
        </w:rPr>
        <w:t>4.供应商在参加本次采购活动前三年内，在经营活动中没有重大违法记录（须提供书面声明）；</w:t>
      </w:r>
    </w:p>
    <w:p w14:paraId="1001703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val="en-US" w:eastAsia="zh-CN"/>
        </w:rPr>
        <w:t>5.供应商须提供所投产品原厂售后服务的承诺函，确保质保期内维修响应及备件供应；</w:t>
      </w:r>
    </w:p>
    <w:p w14:paraId="16AF46D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val="en-US" w:eastAsia="zh-CN"/>
        </w:rPr>
        <w:t>6.供应商须提供所投产品的有效检测报告或产品认证证书，证明产品技术参数满足本采购需求要求；</w:t>
      </w:r>
    </w:p>
    <w:p w14:paraId="4AB7687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方正仿宋_GB2312" w:hAnsi="方正仿宋_GB2312" w:eastAsia="方正仿宋_GB2312" w:cs="方正仿宋_GB2312"/>
          <w:color w:val="auto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val="en-US" w:eastAsia="zh-CN"/>
        </w:rPr>
        <w:t>7.本项目不允许转包、分包</w:t>
      </w:r>
    </w:p>
    <w:p w14:paraId="29F1750E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功能参数要求</w:t>
      </w:r>
    </w:p>
    <w:p w14:paraId="7600891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val="en-US" w:eastAsia="zh-CN"/>
        </w:rPr>
        <w:t>1.设备具有图书磁条防盗智能检测报警功能；</w:t>
      </w:r>
    </w:p>
    <w:p w14:paraId="07A5AEF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val="en-US" w:eastAsia="zh-CN"/>
        </w:rPr>
        <w:t>2.设备系统具有高侦测性能，能够进行三维监测，具有故障报警提示功能，具有音频和视觉报警信号；</w:t>
      </w:r>
    </w:p>
    <w:p w14:paraId="03E2166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val="en-US" w:eastAsia="zh-CN"/>
        </w:rPr>
        <w:t>3.对图书馆内的印刷品、视听出版物、CD及DVD等资料进行安全扫描操作的同时不会损坏资料中的磁性介质；</w:t>
      </w:r>
    </w:p>
    <w:p w14:paraId="38701A8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val="en-US" w:eastAsia="zh-CN"/>
        </w:rPr>
        <w:t>4.设备兼容目前馆内图书中的各种磁条，包括3M、Checkpoint、Dialoc、Certus等设备磁条；最短可检测磁条4cm；</w:t>
      </w:r>
    </w:p>
    <w:p w14:paraId="499FE0E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val="en-US" w:eastAsia="zh-CN"/>
        </w:rPr>
        <w:t>5.检测仪具备扩展至更多通道能力，并且不会降低系统检测的灵敏度；同时支持多通道分通道报警功能；</w:t>
      </w:r>
    </w:p>
    <w:p w14:paraId="4EF0894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方正仿宋_GB2312" w:hAnsi="方正仿宋_GB2312" w:eastAsia="方正仿宋_GB2312" w:cs="方正仿宋_GB2312"/>
          <w:color w:val="auto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val="en-US" w:eastAsia="zh-CN"/>
        </w:rPr>
        <w:t>6.防盗仪须有后台统计客流及报警数据的功能，可以通过局域网链接实现PC端数据的显示，可以根据客户需求分时间查询、汇总统计等。（提供显示界面截图证明）</w:t>
      </w:r>
    </w:p>
    <w:p w14:paraId="441D4EE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val="en-US" w:eastAsia="zh-CN"/>
        </w:rPr>
        <w:t>7.预留RFID模块位置，便于升级EM+RFID 双系统功能，在同一个检测门上实现磁条和 RFID 芯片防盗的双频防盗功能；</w:t>
      </w:r>
    </w:p>
    <w:p w14:paraId="1B0EFCB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val="en-US" w:eastAsia="zh-CN"/>
        </w:rPr>
        <w:t>8.设备具有分通道报警功能；</w:t>
      </w:r>
    </w:p>
    <w:p w14:paraId="211F49B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val="en-US" w:eastAsia="zh-CN"/>
        </w:rPr>
        <w:t>9.设备可选配与闸机、监控探头、大数据分析联动预留接口；</w:t>
      </w:r>
    </w:p>
    <w:p w14:paraId="44BFA19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highlight w:val="none"/>
          <w:lang w:val="en-US" w:eastAsia="zh-CN"/>
        </w:rPr>
        <w:t>（1）实现未办理手续的图书经过对应图书检测门报警，同时联动关闭对应通道的闸机；</w:t>
      </w:r>
    </w:p>
    <w:p w14:paraId="30ECB1F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highlight w:val="none"/>
          <w:lang w:val="en-US" w:eastAsia="zh-CN"/>
        </w:rPr>
        <w:t>（2）实现报警图像抓拍功能，后台通过报警节点和图像为偷窃行为取证获得依据；</w:t>
      </w:r>
    </w:p>
    <w:p w14:paraId="35E9DE6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方正仿宋_GB2312" w:hAnsi="方正仿宋_GB2312" w:eastAsia="方正仿宋_GB2312" w:cs="方正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highlight w:val="none"/>
          <w:lang w:val="en-US" w:eastAsia="zh-CN"/>
        </w:rPr>
        <w:t>10.具有MQTT、CAN协议，实现智慧大数据平台客流、报警情况等数据集中监测；</w:t>
      </w:r>
    </w:p>
    <w:p w14:paraId="6362D69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highlight w:val="none"/>
          <w:lang w:val="en-US" w:eastAsia="zh-CN"/>
        </w:rPr>
        <w:t>11.设备安装符合消防安全规定，单个通道宽度≥90cm，最宽可达到100cm，检测门高度≥175cm。</w:t>
      </w:r>
    </w:p>
    <w:p w14:paraId="7C659BA9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  <w:t>技术参数要求</w:t>
      </w:r>
    </w:p>
    <w:tbl>
      <w:tblPr>
        <w:tblStyle w:val="2"/>
        <w:tblW w:w="9490" w:type="dxa"/>
        <w:tblInd w:w="-397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none" w:color="auto" w:sz="0" w:space="0"/>
          <w:insideV w:val="none" w:color="auto" w:sz="0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30"/>
        <w:gridCol w:w="2300"/>
        <w:gridCol w:w="6360"/>
      </w:tblGrid>
      <w:tr w14:paraId="1FE11F9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30" w:type="dxa"/>
            <w:shd w:val="clear" w:color="auto" w:fill="D9E2F3"/>
          </w:tcPr>
          <w:p w14:paraId="33E377B8">
            <w:pPr>
              <w:ind w:left="210" w:leftChars="100"/>
              <w:rPr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/>
                <w:b/>
                <w:color w:val="auto"/>
                <w:sz w:val="24"/>
                <w:szCs w:val="24"/>
                <w:highlight w:val="none"/>
              </w:rPr>
              <w:t>序号</w:t>
            </w:r>
          </w:p>
        </w:tc>
        <w:tc>
          <w:tcPr>
            <w:tcW w:w="2300" w:type="dxa"/>
            <w:shd w:val="clear" w:color="auto" w:fill="D9E2F3"/>
          </w:tcPr>
          <w:p w14:paraId="58BB963A">
            <w:pPr>
              <w:ind w:left="210" w:leftChars="100"/>
              <w:rPr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/>
                <w:b/>
                <w:color w:val="auto"/>
                <w:sz w:val="24"/>
                <w:szCs w:val="24"/>
                <w:highlight w:val="none"/>
              </w:rPr>
              <w:t>参数项目</w:t>
            </w:r>
          </w:p>
        </w:tc>
        <w:tc>
          <w:tcPr>
            <w:tcW w:w="6360" w:type="dxa"/>
            <w:shd w:val="clear" w:color="auto" w:fill="D9E2F3"/>
          </w:tcPr>
          <w:p w14:paraId="4D8DB022">
            <w:pPr>
              <w:ind w:left="210" w:leftChars="100"/>
              <w:rPr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/>
                <w:b/>
                <w:color w:val="auto"/>
                <w:sz w:val="24"/>
                <w:szCs w:val="24"/>
                <w:highlight w:val="none"/>
              </w:rPr>
              <w:t>技术要求</w:t>
            </w:r>
          </w:p>
        </w:tc>
      </w:tr>
      <w:tr w14:paraId="2A8E630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2" w:hRule="atLeast"/>
        </w:trPr>
        <w:tc>
          <w:tcPr>
            <w:tcW w:w="830" w:type="dxa"/>
          </w:tcPr>
          <w:p w14:paraId="3CADFA22">
            <w:pPr>
              <w:ind w:left="210" w:leftChars="100"/>
              <w:rPr>
                <w:color w:val="auto"/>
                <w:sz w:val="24"/>
                <w:szCs w:val="24"/>
                <w:highlight w:val="none"/>
              </w:rPr>
            </w:pPr>
            <w:r>
              <w:rPr>
                <w:color w:val="auto"/>
                <w:sz w:val="24"/>
                <w:szCs w:val="24"/>
                <w:highlight w:val="none"/>
              </w:rPr>
              <w:t>1</w:t>
            </w:r>
          </w:p>
        </w:tc>
        <w:tc>
          <w:tcPr>
            <w:tcW w:w="2300" w:type="dxa"/>
          </w:tcPr>
          <w:p w14:paraId="138974F3">
            <w:pPr>
              <w:ind w:left="210" w:leftChars="100"/>
              <w:rPr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/>
                <w:color w:val="auto"/>
                <w:sz w:val="24"/>
                <w:szCs w:val="24"/>
                <w:highlight w:val="none"/>
              </w:rPr>
              <w:t>工作频率</w:t>
            </w:r>
          </w:p>
        </w:tc>
        <w:tc>
          <w:tcPr>
            <w:tcW w:w="6360" w:type="dxa"/>
          </w:tcPr>
          <w:p w14:paraId="0C05274E">
            <w:pPr>
              <w:ind w:left="210" w:leftChars="100"/>
              <w:rPr>
                <w:color w:val="auto"/>
                <w:sz w:val="24"/>
                <w:szCs w:val="24"/>
                <w:highlight w:val="none"/>
              </w:rPr>
            </w:pPr>
            <w:r>
              <w:rPr>
                <w:color w:val="auto"/>
                <w:sz w:val="24"/>
                <w:szCs w:val="24"/>
                <w:highlight w:val="none"/>
              </w:rPr>
              <w:t>1</w:t>
            </w:r>
            <w:r>
              <w:rPr>
                <w:rFonts w:hint="eastAsia"/>
                <w:color w:val="auto"/>
                <w:sz w:val="24"/>
                <w:szCs w:val="24"/>
                <w:highlight w:val="none"/>
                <w:lang w:val="en-US" w:eastAsia="zh-CN"/>
              </w:rPr>
              <w:t>k</w:t>
            </w:r>
            <w:r>
              <w:rPr>
                <w:color w:val="auto"/>
                <w:sz w:val="24"/>
                <w:szCs w:val="24"/>
                <w:highlight w:val="none"/>
              </w:rPr>
              <w:t>Hz</w:t>
            </w:r>
          </w:p>
        </w:tc>
      </w:tr>
      <w:tr w14:paraId="0930F1D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30" w:type="dxa"/>
          </w:tcPr>
          <w:p w14:paraId="3236D0A6">
            <w:pPr>
              <w:ind w:left="210" w:leftChars="100"/>
              <w:rPr>
                <w:color w:val="auto"/>
                <w:sz w:val="24"/>
                <w:szCs w:val="24"/>
                <w:highlight w:val="none"/>
              </w:rPr>
            </w:pPr>
            <w:r>
              <w:rPr>
                <w:color w:val="auto"/>
                <w:sz w:val="24"/>
                <w:szCs w:val="24"/>
                <w:highlight w:val="none"/>
              </w:rPr>
              <w:t>2</w:t>
            </w:r>
          </w:p>
        </w:tc>
        <w:tc>
          <w:tcPr>
            <w:tcW w:w="2300" w:type="dxa"/>
          </w:tcPr>
          <w:p w14:paraId="685C19FD">
            <w:pPr>
              <w:ind w:left="210" w:leftChars="100"/>
              <w:rPr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/>
                <w:color w:val="auto"/>
                <w:sz w:val="24"/>
                <w:szCs w:val="24"/>
                <w:highlight w:val="none"/>
              </w:rPr>
              <w:t>外观结构</w:t>
            </w:r>
          </w:p>
        </w:tc>
        <w:tc>
          <w:tcPr>
            <w:tcW w:w="6360" w:type="dxa"/>
          </w:tcPr>
          <w:p w14:paraId="375F7341">
            <w:pPr>
              <w:ind w:left="210" w:leftChars="100"/>
              <w:rPr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/>
                <w:color w:val="auto"/>
                <w:sz w:val="24"/>
                <w:szCs w:val="24"/>
                <w:highlight w:val="none"/>
              </w:rPr>
              <w:t>采用透明亚克力8孔镂空结构，设备尺寸59×2.5×165cm</w:t>
            </w:r>
          </w:p>
        </w:tc>
      </w:tr>
      <w:tr w14:paraId="02E5DB14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30" w:type="dxa"/>
          </w:tcPr>
          <w:p w14:paraId="6A1F59F8">
            <w:pPr>
              <w:ind w:left="210" w:leftChars="100"/>
              <w:rPr>
                <w:color w:val="auto"/>
                <w:sz w:val="24"/>
                <w:szCs w:val="24"/>
                <w:highlight w:val="none"/>
              </w:rPr>
            </w:pPr>
            <w:r>
              <w:rPr>
                <w:color w:val="auto"/>
                <w:sz w:val="24"/>
                <w:szCs w:val="24"/>
                <w:highlight w:val="none"/>
              </w:rPr>
              <w:t>3</w:t>
            </w:r>
          </w:p>
        </w:tc>
        <w:tc>
          <w:tcPr>
            <w:tcW w:w="2300" w:type="dxa"/>
          </w:tcPr>
          <w:p w14:paraId="63C01777">
            <w:pPr>
              <w:ind w:left="210" w:leftChars="100"/>
              <w:rPr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/>
                <w:color w:val="auto"/>
                <w:sz w:val="24"/>
                <w:szCs w:val="24"/>
                <w:highlight w:val="none"/>
              </w:rPr>
              <w:t>探测范围-高度</w:t>
            </w:r>
          </w:p>
        </w:tc>
        <w:tc>
          <w:tcPr>
            <w:tcW w:w="6360" w:type="dxa"/>
          </w:tcPr>
          <w:p w14:paraId="1D02FDC6">
            <w:pPr>
              <w:ind w:left="210" w:leftChars="100"/>
              <w:rPr>
                <w:color w:val="auto"/>
                <w:sz w:val="24"/>
                <w:szCs w:val="24"/>
                <w:highlight w:val="none"/>
              </w:rPr>
            </w:pPr>
            <w:r>
              <w:rPr>
                <w:color w:val="auto"/>
                <w:sz w:val="24"/>
                <w:szCs w:val="24"/>
                <w:highlight w:val="none"/>
              </w:rPr>
              <w:t>5-175cm</w:t>
            </w:r>
          </w:p>
        </w:tc>
      </w:tr>
      <w:tr w14:paraId="69C7A93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30" w:type="dxa"/>
          </w:tcPr>
          <w:p w14:paraId="08B4C3E3">
            <w:pPr>
              <w:ind w:left="210" w:leftChars="100"/>
              <w:rPr>
                <w:color w:val="auto"/>
                <w:sz w:val="24"/>
                <w:szCs w:val="24"/>
                <w:highlight w:val="none"/>
              </w:rPr>
            </w:pPr>
            <w:r>
              <w:rPr>
                <w:color w:val="auto"/>
                <w:sz w:val="24"/>
                <w:szCs w:val="24"/>
                <w:highlight w:val="none"/>
              </w:rPr>
              <w:t>4</w:t>
            </w:r>
          </w:p>
        </w:tc>
        <w:tc>
          <w:tcPr>
            <w:tcW w:w="2300" w:type="dxa"/>
          </w:tcPr>
          <w:p w14:paraId="236CA944">
            <w:pPr>
              <w:ind w:left="210" w:leftChars="100"/>
              <w:rPr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/>
                <w:color w:val="auto"/>
                <w:sz w:val="24"/>
                <w:szCs w:val="24"/>
                <w:highlight w:val="none"/>
              </w:rPr>
              <w:t>探测范围-宽度</w:t>
            </w:r>
          </w:p>
        </w:tc>
        <w:tc>
          <w:tcPr>
            <w:tcW w:w="6360" w:type="dxa"/>
          </w:tcPr>
          <w:p w14:paraId="76C31AAE">
            <w:pPr>
              <w:ind w:left="210" w:leftChars="100"/>
              <w:rPr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/>
                <w:color w:val="auto"/>
                <w:sz w:val="24"/>
                <w:szCs w:val="24"/>
                <w:highlight w:val="none"/>
              </w:rPr>
              <w:t>单通道：75-90cm；双通道：150-175cm</w:t>
            </w:r>
          </w:p>
        </w:tc>
      </w:tr>
      <w:tr w14:paraId="46C22DD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30" w:type="dxa"/>
          </w:tcPr>
          <w:p w14:paraId="63E3B873">
            <w:pPr>
              <w:ind w:left="210" w:leftChars="100"/>
              <w:rPr>
                <w:color w:val="auto"/>
                <w:sz w:val="24"/>
                <w:szCs w:val="24"/>
                <w:highlight w:val="none"/>
              </w:rPr>
            </w:pPr>
            <w:r>
              <w:rPr>
                <w:color w:val="auto"/>
                <w:sz w:val="24"/>
                <w:szCs w:val="24"/>
                <w:highlight w:val="none"/>
              </w:rPr>
              <w:t>5</w:t>
            </w:r>
          </w:p>
        </w:tc>
        <w:tc>
          <w:tcPr>
            <w:tcW w:w="2300" w:type="dxa"/>
          </w:tcPr>
          <w:p w14:paraId="5FA2BA2E">
            <w:pPr>
              <w:ind w:left="210" w:leftChars="100"/>
              <w:rPr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/>
                <w:color w:val="auto"/>
                <w:sz w:val="24"/>
                <w:szCs w:val="24"/>
                <w:highlight w:val="none"/>
              </w:rPr>
              <w:t>信号处理技术</w:t>
            </w:r>
          </w:p>
        </w:tc>
        <w:tc>
          <w:tcPr>
            <w:tcW w:w="6360" w:type="dxa"/>
          </w:tcPr>
          <w:p w14:paraId="602BCCD8">
            <w:pPr>
              <w:ind w:left="210" w:leftChars="100"/>
              <w:rPr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/>
                <w:color w:val="auto"/>
                <w:sz w:val="24"/>
                <w:szCs w:val="24"/>
                <w:highlight w:val="none"/>
              </w:rPr>
              <w:t>数字式-DMPD技术、DSP多重滤波技术</w:t>
            </w:r>
          </w:p>
        </w:tc>
      </w:tr>
      <w:tr w14:paraId="2B9D6EE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30" w:type="dxa"/>
          </w:tcPr>
          <w:p w14:paraId="0DDE1746">
            <w:pPr>
              <w:ind w:left="210" w:leftChars="100"/>
              <w:rPr>
                <w:color w:val="auto"/>
                <w:sz w:val="24"/>
                <w:szCs w:val="24"/>
                <w:highlight w:val="none"/>
              </w:rPr>
            </w:pPr>
            <w:r>
              <w:rPr>
                <w:color w:val="auto"/>
                <w:sz w:val="24"/>
                <w:szCs w:val="24"/>
                <w:highlight w:val="none"/>
              </w:rPr>
              <w:t>6</w:t>
            </w:r>
          </w:p>
        </w:tc>
        <w:tc>
          <w:tcPr>
            <w:tcW w:w="2300" w:type="dxa"/>
          </w:tcPr>
          <w:p w14:paraId="75AA0D91">
            <w:pPr>
              <w:ind w:left="210" w:leftChars="100"/>
              <w:rPr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/>
                <w:color w:val="auto"/>
                <w:sz w:val="24"/>
                <w:szCs w:val="24"/>
                <w:highlight w:val="none"/>
              </w:rPr>
              <w:t>制作材料</w:t>
            </w:r>
          </w:p>
        </w:tc>
        <w:tc>
          <w:tcPr>
            <w:tcW w:w="6360" w:type="dxa"/>
          </w:tcPr>
          <w:p w14:paraId="0993643B">
            <w:pPr>
              <w:ind w:left="210" w:leftChars="100"/>
              <w:rPr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/>
                <w:color w:val="auto"/>
                <w:sz w:val="24"/>
                <w:szCs w:val="24"/>
                <w:highlight w:val="none"/>
              </w:rPr>
              <w:t>纯进口亚克力材料，不变形、不变色、晶莹透亮、抗磨性强</w:t>
            </w:r>
          </w:p>
        </w:tc>
      </w:tr>
      <w:tr w14:paraId="2F554EE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30" w:type="dxa"/>
          </w:tcPr>
          <w:p w14:paraId="4A32B00A">
            <w:pPr>
              <w:ind w:left="210" w:leftChars="100"/>
              <w:rPr>
                <w:color w:val="auto"/>
                <w:sz w:val="24"/>
                <w:szCs w:val="24"/>
                <w:highlight w:val="none"/>
              </w:rPr>
            </w:pPr>
            <w:r>
              <w:rPr>
                <w:color w:val="auto"/>
                <w:sz w:val="24"/>
                <w:szCs w:val="24"/>
                <w:highlight w:val="none"/>
              </w:rPr>
              <w:t>7</w:t>
            </w:r>
          </w:p>
        </w:tc>
        <w:tc>
          <w:tcPr>
            <w:tcW w:w="2300" w:type="dxa"/>
          </w:tcPr>
          <w:p w14:paraId="05127118">
            <w:pPr>
              <w:ind w:left="210" w:leftChars="100"/>
              <w:rPr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/>
                <w:color w:val="auto"/>
                <w:sz w:val="24"/>
                <w:szCs w:val="24"/>
                <w:highlight w:val="none"/>
              </w:rPr>
              <w:t>无故障时间</w:t>
            </w:r>
          </w:p>
        </w:tc>
        <w:tc>
          <w:tcPr>
            <w:tcW w:w="6360" w:type="dxa"/>
          </w:tcPr>
          <w:p w14:paraId="770C9BC4">
            <w:pPr>
              <w:ind w:left="210" w:leftChars="100"/>
              <w:rPr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/>
                <w:color w:val="auto"/>
                <w:sz w:val="24"/>
                <w:szCs w:val="24"/>
                <w:highlight w:val="none"/>
              </w:rPr>
              <w:t>≥80000小时</w:t>
            </w:r>
          </w:p>
        </w:tc>
      </w:tr>
      <w:tr w14:paraId="08031FD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30" w:type="dxa"/>
          </w:tcPr>
          <w:p w14:paraId="5E05FA89">
            <w:pPr>
              <w:ind w:left="210" w:leftChars="100"/>
              <w:rPr>
                <w:color w:val="auto"/>
                <w:sz w:val="24"/>
                <w:szCs w:val="24"/>
                <w:highlight w:val="none"/>
              </w:rPr>
            </w:pPr>
            <w:r>
              <w:rPr>
                <w:color w:val="auto"/>
                <w:sz w:val="24"/>
                <w:szCs w:val="24"/>
                <w:highlight w:val="none"/>
              </w:rPr>
              <w:t>8</w:t>
            </w:r>
          </w:p>
        </w:tc>
        <w:tc>
          <w:tcPr>
            <w:tcW w:w="2300" w:type="dxa"/>
          </w:tcPr>
          <w:p w14:paraId="48F54426">
            <w:pPr>
              <w:ind w:left="210" w:leftChars="100"/>
              <w:rPr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/>
                <w:color w:val="auto"/>
                <w:sz w:val="24"/>
                <w:szCs w:val="24"/>
                <w:highlight w:val="none"/>
              </w:rPr>
              <w:t>安装方式</w:t>
            </w:r>
          </w:p>
        </w:tc>
        <w:tc>
          <w:tcPr>
            <w:tcW w:w="6360" w:type="dxa"/>
          </w:tcPr>
          <w:p w14:paraId="7C8C6BBA">
            <w:pPr>
              <w:ind w:left="210" w:leftChars="100"/>
              <w:rPr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/>
                <w:color w:val="auto"/>
                <w:sz w:val="24"/>
                <w:szCs w:val="24"/>
                <w:highlight w:val="none"/>
              </w:rPr>
              <w:t>支持地面、底板、切槽、预埋等多种方式安装</w:t>
            </w:r>
          </w:p>
        </w:tc>
      </w:tr>
    </w:tbl>
    <w:p w14:paraId="7A835981">
      <w:pPr>
        <w:numPr>
          <w:ilvl w:val="0"/>
          <w:numId w:val="0"/>
        </w:numPr>
        <w:jc w:val="both"/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</w:p>
    <w:p w14:paraId="10D73902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  <w:t>质量及售后服务要求</w:t>
      </w:r>
    </w:p>
    <w:p w14:paraId="22C4E32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highlight w:val="none"/>
          <w:lang w:val="en-US" w:eastAsia="zh-CN"/>
        </w:rPr>
        <w:t>1.质保期：整机免费质保期不少于5年（含上门维修服务），质保期内非人为损坏的零部件免费更换。</w:t>
      </w:r>
    </w:p>
    <w:p w14:paraId="03D842C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highlight w:val="none"/>
          <w:lang w:val="en-US" w:eastAsia="zh-CN"/>
        </w:rPr>
        <w:t>2.响应时间：供应商接到报修通知后应在2小时内响应，24小时内到达现场处理；如需返厂维修，应提供备用设备以保证图书馆正常运营。</w:t>
      </w:r>
    </w:p>
    <w:p w14:paraId="77F53B9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val="en-US" w:eastAsia="zh-CN"/>
        </w:rPr>
        <w:t>3.培训服务：供应商须在设备安装调试完成后，对馆方工作人员进行不少于1次的操作使用及日常维护培训。</w:t>
      </w:r>
    </w:p>
    <w:p w14:paraId="1E2BF24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val="en-US" w:eastAsia="zh-CN"/>
        </w:rPr>
        <w:t>4.技术支持：质保期满后，供应商应提供持续的技术支持及备件供应服务，维修费用按合理市场价格收取。</w:t>
      </w:r>
    </w:p>
    <w:p w14:paraId="068F5E5C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履约保证金及违约责任</w:t>
      </w:r>
    </w:p>
    <w:p w14:paraId="655E9C8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val="en-US" w:eastAsia="zh-CN"/>
        </w:rPr>
        <w:t>1.履约保证金：成交供应商须在合同签订前5个工作日内向采购方缴纳合同总金额5%的履约保证金，用于担保合同的全面履行。供应商无违约行为的，履约保证金于质保期满后无息退还；供应商存在违约行为的，采购方有权从履约保证金中直接扣除违约金或赔偿金。</w:t>
      </w:r>
    </w:p>
    <w:p w14:paraId="014F29E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val="en-US" w:eastAsia="zh-CN"/>
        </w:rPr>
        <w:t>2.违约条款：</w:t>
      </w:r>
    </w:p>
    <w:p w14:paraId="3E10D57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val="en-US" w:eastAsia="zh-CN"/>
        </w:rPr>
        <w:t>（1）逾期交货：供应商无正当理由逾期交货的，每逾期一日按合同总金额的0.5%向采购方支付违约金；逾期超过10日的，采购方有权解除合同，履约保证金不予退还，并依法追究供应商违约责任。</w:t>
      </w:r>
    </w:p>
    <w:p w14:paraId="06BD45F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val="en-US" w:eastAsia="zh-CN"/>
        </w:rPr>
        <w:t>（2）验收不合格：设备经安装调试后验收不合格的，供应商应在10日内免费更换或整改；逾期仍未合格的，采购方有权解除合同，履约保证金不予退还。</w:t>
      </w:r>
    </w:p>
    <w:p w14:paraId="569A445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val="en-US" w:eastAsia="zh-CN"/>
        </w:rPr>
        <w:t>（3）质保不响应：质保期内供应商未按约定时限响应的，每发生一次按履约保证金的10%扣减违约金；同一故障经3次维修仍无法正常使用的，供应商应免费更换同型号新机。</w:t>
      </w:r>
    </w:p>
    <w:p w14:paraId="0C30820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val="en-US" w:eastAsia="zh-CN"/>
        </w:rPr>
        <w:t>（4）虚假材料：供应商提供虚假材料或所投产品与本采购需求不符的，取消其成交资格，履约保证金不予退还，并赔偿采购方由此造成的损失。</w:t>
      </w:r>
    </w:p>
    <w:p w14:paraId="2F9E555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val="en-US" w:eastAsia="zh-CN"/>
        </w:rPr>
        <w:t>（5）根本违约：因供应商原因导致合同无法履行的，采购方有权解除合同，履约保证金不予退还；造成采购方损失的，供应商应承担赔偿责任。</w:t>
      </w:r>
    </w:p>
    <w:p w14:paraId="1D53AEF7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交货及安装要求</w:t>
      </w:r>
    </w:p>
    <w:p w14:paraId="6206A8D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val="en-US" w:eastAsia="zh-CN"/>
        </w:rPr>
        <w:t>1.交货期限：合同签订后15日内完成交货、安装及调试。</w:t>
      </w:r>
    </w:p>
    <w:p w14:paraId="1C99F84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val="en-US" w:eastAsia="zh-CN"/>
        </w:rPr>
        <w:t>2.交货地点：采购方指定地点（图书馆现场）。</w:t>
      </w:r>
    </w:p>
    <w:p w14:paraId="22BB53D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val="en-US" w:eastAsia="zh-CN"/>
        </w:rPr>
        <w:t>3.安装要求：由供应商负责设备的现场安装、调试，确保设备正常运行并通过验收。安装过程中不得损坏图书馆地面、墙面等原有设施。</w:t>
      </w:r>
    </w:p>
    <w:p w14:paraId="6DA9DE0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val="en-US" w:eastAsia="zh-CN"/>
        </w:rPr>
        <w:t>4.验收标准：设备安装调试完毕后，采购方按照本采购需求中的全部功能参数和技术参数逐项验收，全部合格后方可签署验收报告。</w:t>
      </w:r>
    </w:p>
    <w:p w14:paraId="64A0C345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其他要求</w:t>
      </w:r>
    </w:p>
    <w:p w14:paraId="117049A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val="en-US" w:eastAsia="zh-CN"/>
        </w:rPr>
        <w:t>1.供应商须提供设备的中文使用说明书、产品合格证、保修卡等相关技术资料。</w:t>
      </w:r>
    </w:p>
    <w:p w14:paraId="786AD88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val="en-US" w:eastAsia="zh-CN"/>
        </w:rPr>
        <w:t>2.报价应包含设备主机、配件、运输、安装调试、培训、税费等全部费用，采购方不再另行支付其他费用。本项目最高限价为</w:t>
      </w:r>
      <w:r>
        <w:rPr>
          <w:rFonts w:hint="eastAsia" w:ascii="方正仿宋_GB2312" w:hAnsi="方正仿宋_GB2312" w:eastAsia="方正仿宋_GB2312" w:cs="方正仿宋_GB2312"/>
          <w:b/>
          <w:bCs/>
          <w:color w:val="auto"/>
          <w:sz w:val="32"/>
          <w:szCs w:val="32"/>
          <w:lang w:val="en-US" w:eastAsia="zh-CN"/>
        </w:rPr>
        <w:t>人民币24000元（大写：贰万肆仟元整）</w:t>
      </w: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val="en-US" w:eastAsia="zh-CN"/>
        </w:rPr>
        <w:t>，供应商报价不得超过该金额，否则视为无效报价。</w:t>
      </w:r>
    </w:p>
    <w:p w14:paraId="40AAEDC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val="en-US" w:eastAsia="zh-CN"/>
        </w:rPr>
        <w:t>3.供应商应对所投产品的技术参数真实性负责，如验收时发现与采购需求不符，采购方有权拒收并要求供应商承担违约责任。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2E19CE70-E4A5-4F3E-BCB2-23E90ACDB6B2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A81DEF17-828D-475A-BFCB-91CE3622F62B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3AE9C190-DA8D-4468-8ADC-35F288CF9CCC}"/>
  </w:font>
  <w:font w:name="WPSEMBED1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WPSEMBED2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E29A398"/>
    <w:multiLevelType w:val="singleLevel"/>
    <w:tmpl w:val="8E29A398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C36B5B"/>
    <w:rsid w:val="018A58CB"/>
    <w:rsid w:val="02344013"/>
    <w:rsid w:val="02A8425B"/>
    <w:rsid w:val="03273B5A"/>
    <w:rsid w:val="03C50E3C"/>
    <w:rsid w:val="04FC43EA"/>
    <w:rsid w:val="056D178C"/>
    <w:rsid w:val="056D52E8"/>
    <w:rsid w:val="061D0ABC"/>
    <w:rsid w:val="07BB058C"/>
    <w:rsid w:val="08B80F70"/>
    <w:rsid w:val="0A326B00"/>
    <w:rsid w:val="0A3E54A5"/>
    <w:rsid w:val="0A6A44EC"/>
    <w:rsid w:val="0CBD4DA7"/>
    <w:rsid w:val="0DAD0977"/>
    <w:rsid w:val="1006130B"/>
    <w:rsid w:val="1021564D"/>
    <w:rsid w:val="10264A11"/>
    <w:rsid w:val="10725EA8"/>
    <w:rsid w:val="111629CD"/>
    <w:rsid w:val="11C97D4A"/>
    <w:rsid w:val="120D40DA"/>
    <w:rsid w:val="13734411"/>
    <w:rsid w:val="1376180B"/>
    <w:rsid w:val="1568787A"/>
    <w:rsid w:val="157224A6"/>
    <w:rsid w:val="164E081E"/>
    <w:rsid w:val="16F1793C"/>
    <w:rsid w:val="171E0E8C"/>
    <w:rsid w:val="17B80644"/>
    <w:rsid w:val="17FB2C27"/>
    <w:rsid w:val="181952D8"/>
    <w:rsid w:val="183A72AB"/>
    <w:rsid w:val="18842C1C"/>
    <w:rsid w:val="19297320"/>
    <w:rsid w:val="19581D4E"/>
    <w:rsid w:val="1B19589E"/>
    <w:rsid w:val="1CC2281A"/>
    <w:rsid w:val="1CCE26B8"/>
    <w:rsid w:val="1D50097A"/>
    <w:rsid w:val="1DA11B7B"/>
    <w:rsid w:val="1FA6791C"/>
    <w:rsid w:val="1FB45B95"/>
    <w:rsid w:val="20144886"/>
    <w:rsid w:val="20653333"/>
    <w:rsid w:val="207E43F5"/>
    <w:rsid w:val="20827A42"/>
    <w:rsid w:val="20B816B5"/>
    <w:rsid w:val="211865F8"/>
    <w:rsid w:val="214178FD"/>
    <w:rsid w:val="22250FCC"/>
    <w:rsid w:val="2288155B"/>
    <w:rsid w:val="22E32A03"/>
    <w:rsid w:val="238E2BA1"/>
    <w:rsid w:val="24572F93"/>
    <w:rsid w:val="24724271"/>
    <w:rsid w:val="26334E3A"/>
    <w:rsid w:val="26630315"/>
    <w:rsid w:val="27167136"/>
    <w:rsid w:val="27C546B8"/>
    <w:rsid w:val="28D9666D"/>
    <w:rsid w:val="2A856F90"/>
    <w:rsid w:val="2B481888"/>
    <w:rsid w:val="2B885AA8"/>
    <w:rsid w:val="2C027C88"/>
    <w:rsid w:val="2C047236"/>
    <w:rsid w:val="2D053ED4"/>
    <w:rsid w:val="2D200D0E"/>
    <w:rsid w:val="2DCF6290"/>
    <w:rsid w:val="2E7F3812"/>
    <w:rsid w:val="2F1F4A40"/>
    <w:rsid w:val="30601421"/>
    <w:rsid w:val="308B0B94"/>
    <w:rsid w:val="31480833"/>
    <w:rsid w:val="329534C4"/>
    <w:rsid w:val="32C43EEA"/>
    <w:rsid w:val="32D57EA5"/>
    <w:rsid w:val="35645510"/>
    <w:rsid w:val="35FE3BB6"/>
    <w:rsid w:val="375B12F7"/>
    <w:rsid w:val="379245B6"/>
    <w:rsid w:val="37CD1A92"/>
    <w:rsid w:val="37EA17DA"/>
    <w:rsid w:val="38194CD8"/>
    <w:rsid w:val="38934A8A"/>
    <w:rsid w:val="3B343BD6"/>
    <w:rsid w:val="3B5B1163"/>
    <w:rsid w:val="3BA15C2E"/>
    <w:rsid w:val="3CF90C34"/>
    <w:rsid w:val="3D385C00"/>
    <w:rsid w:val="3D5D3B0F"/>
    <w:rsid w:val="3F1B30E3"/>
    <w:rsid w:val="3F5900B0"/>
    <w:rsid w:val="3FBD419A"/>
    <w:rsid w:val="40F77B80"/>
    <w:rsid w:val="43E7683E"/>
    <w:rsid w:val="440305EA"/>
    <w:rsid w:val="44F87A23"/>
    <w:rsid w:val="45A02594"/>
    <w:rsid w:val="46357180"/>
    <w:rsid w:val="47541888"/>
    <w:rsid w:val="47A143A2"/>
    <w:rsid w:val="47CB1B90"/>
    <w:rsid w:val="48C235D1"/>
    <w:rsid w:val="49137521"/>
    <w:rsid w:val="49425710"/>
    <w:rsid w:val="4A275032"/>
    <w:rsid w:val="4A527BD5"/>
    <w:rsid w:val="4A5C6177"/>
    <w:rsid w:val="4AFC6713"/>
    <w:rsid w:val="4BB5666E"/>
    <w:rsid w:val="4BB943B0"/>
    <w:rsid w:val="4C3E6663"/>
    <w:rsid w:val="4C575977"/>
    <w:rsid w:val="4D275349"/>
    <w:rsid w:val="4D293C25"/>
    <w:rsid w:val="4D6B3488"/>
    <w:rsid w:val="4DF55447"/>
    <w:rsid w:val="4E3A5398"/>
    <w:rsid w:val="50047BC4"/>
    <w:rsid w:val="519A07DF"/>
    <w:rsid w:val="54C82BAB"/>
    <w:rsid w:val="55855303"/>
    <w:rsid w:val="5588094F"/>
    <w:rsid w:val="565A678F"/>
    <w:rsid w:val="57763155"/>
    <w:rsid w:val="58035BF4"/>
    <w:rsid w:val="582232DD"/>
    <w:rsid w:val="58DF4D2A"/>
    <w:rsid w:val="59100BBF"/>
    <w:rsid w:val="599C69C3"/>
    <w:rsid w:val="59CE2957"/>
    <w:rsid w:val="5B0963BF"/>
    <w:rsid w:val="5BEC31BD"/>
    <w:rsid w:val="5CF74D38"/>
    <w:rsid w:val="5E826883"/>
    <w:rsid w:val="5F8426C2"/>
    <w:rsid w:val="5FB94527"/>
    <w:rsid w:val="605F3F37"/>
    <w:rsid w:val="60886829"/>
    <w:rsid w:val="61357BDD"/>
    <w:rsid w:val="62900328"/>
    <w:rsid w:val="62F53AC8"/>
    <w:rsid w:val="62FE04A2"/>
    <w:rsid w:val="63802FCE"/>
    <w:rsid w:val="63D01E3F"/>
    <w:rsid w:val="63D95197"/>
    <w:rsid w:val="64A21A2D"/>
    <w:rsid w:val="662C238E"/>
    <w:rsid w:val="665B6338"/>
    <w:rsid w:val="67F55102"/>
    <w:rsid w:val="688A4CB2"/>
    <w:rsid w:val="692A1FF1"/>
    <w:rsid w:val="69D837FB"/>
    <w:rsid w:val="69FD14B4"/>
    <w:rsid w:val="6AB51D8E"/>
    <w:rsid w:val="6B5751C5"/>
    <w:rsid w:val="6D1E00BF"/>
    <w:rsid w:val="6D673814"/>
    <w:rsid w:val="6DBE53FE"/>
    <w:rsid w:val="6E05302D"/>
    <w:rsid w:val="6F5C4ECE"/>
    <w:rsid w:val="708446DD"/>
    <w:rsid w:val="70B054D2"/>
    <w:rsid w:val="70C920F0"/>
    <w:rsid w:val="70CE3BAA"/>
    <w:rsid w:val="727B1B10"/>
    <w:rsid w:val="72EE22E1"/>
    <w:rsid w:val="72F35B4A"/>
    <w:rsid w:val="730E4732"/>
    <w:rsid w:val="736B748E"/>
    <w:rsid w:val="74AC62E3"/>
    <w:rsid w:val="75096F5F"/>
    <w:rsid w:val="755C79D6"/>
    <w:rsid w:val="76F54A82"/>
    <w:rsid w:val="783B7D77"/>
    <w:rsid w:val="7A390E9C"/>
    <w:rsid w:val="7AF34939"/>
    <w:rsid w:val="7B6E3FBF"/>
    <w:rsid w:val="7BE74FFE"/>
    <w:rsid w:val="7C0D1A2A"/>
    <w:rsid w:val="7E301A00"/>
    <w:rsid w:val="7E7538B7"/>
    <w:rsid w:val="7FC5261C"/>
    <w:rsid w:val="7FCA7810"/>
    <w:rsid w:val="7FD91C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3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2061</Words>
  <Characters>2203</Characters>
  <Lines>0</Lines>
  <Paragraphs>0</Paragraphs>
  <TotalTime>14</TotalTime>
  <ScaleCrop>false</ScaleCrop>
  <LinksUpToDate>false</LinksUpToDate>
  <CharactersWithSpaces>2206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2026-08-12T15:45:00Z</dcterms:created>
  <dc:creator>Administrator</dc:creator>
  <cp:lastModifiedBy>Administrator</cp:lastModifiedBy>
  <dcterms:modified xsi:type="dcterms:W3CDTF">2026-08-20T03:08:03Z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eyJoZGlkIjoiMGQ5MzhkYjE0MGIzYWJkYjQ5ZGY3MGE0ZGY2MWUxMGUifQ==</vt:lpwstr>
  </property>
  <property fmtid="{D5CDD505-2E9C-101B-9397-08002B2CF9AE}" pid="4" name="ICV">
    <vt:lpwstr>B7D42BBB6C9E44D1A6C12A5AB7EE3BDB_13</vt:lpwstr>
  </property>
</Properties>
</file>