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6D20C">
      <w:pPr>
        <w:pStyle w:val="3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二号公寓北侧商用门面房电路扩容电缆铺设采购需求</w:t>
      </w:r>
    </w:p>
    <w:p w14:paraId="0B2814D1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项目需求</w:t>
      </w:r>
    </w:p>
    <w:p w14:paraId="5E412E8C">
      <w:pPr>
        <w:numPr>
          <w:ilvl w:val="0"/>
          <w:numId w:val="0"/>
        </w:num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二号公寓北侧商用门面房使用需求，将该区域分为KFC及世纪华联超市，经营商户测算提出的用电需求，原公寓楼层配电荷载设计无法满足其经营用电需求。现场勘察后根据实际情况，制定以下电路扩容改造方案。</w:t>
      </w:r>
    </w:p>
    <w:p w14:paraId="2331240A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铺设安装要求</w:t>
      </w:r>
    </w:p>
    <w:p w14:paraId="09BA47A6">
      <w:pPr>
        <w:numPr>
          <w:ilvl w:val="0"/>
          <w:numId w:val="2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电缆铺设：由公寓庭院内高压配电房低压侧接出扩容电缆（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YJV95mm²*4+50mm²*1）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经室内桥架铺设至1层北侧配电间。接入配电间后经定制配电柜分线经桥架接入门面房指定位置。世纪华联超市用电电缆（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YJV16mm²*3+10mm²*2）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校方已经另行铺设，待整合扩容电缆铺设到位，进行安装供电。</w:t>
      </w:r>
    </w:p>
    <w:p w14:paraId="174A13D8">
      <w:pPr>
        <w:numPr>
          <w:ilvl w:val="0"/>
          <w:numId w:val="2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定制配电箱：配电柜内安装315A-4P漏保总开分为2路4P-250A+100A漏保分开关加装避雷器及分开关单独计量互感器电表及接地桩。</w:t>
      </w:r>
    </w:p>
    <w:p w14:paraId="04C8C55E">
      <w:pPr>
        <w:numPr>
          <w:ilvl w:val="0"/>
          <w:numId w:val="2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线缆及增设桥架铺设：所有线缆经桥架铺设，铺设过程中转弯位置必须使用滑块滑轮，防止线缆磨损割伤绝缘层，不允许拆除切割吊筋铺设。所有开孔位置过线过桥架的开孔位置，铺设后恢复盖板及孔洞封堵（绝缘阻燃油泥封堵）。</w:t>
      </w:r>
    </w:p>
    <w:p w14:paraId="7790FF04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主要部件品牌要求</w:t>
      </w:r>
    </w:p>
    <w:p w14:paraId="46E91D4C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定制配电柜内塑壳开关：正泰、西门子、ABB。</w:t>
      </w:r>
      <w:r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（三选一）</w:t>
      </w:r>
    </w:p>
    <w:p w14:paraId="69C1B6E2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线缆：江南线缆、远东电缆、上上电缆或同档次国标电缆。</w:t>
      </w:r>
    </w:p>
    <w:p w14:paraId="0DCB8B56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辅材：国标辅材。</w:t>
      </w:r>
    </w:p>
    <w:p w14:paraId="4F9ACC64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抽屉开关扩容：必须为与原开关同框架西门子3VT系列315A开关。</w:t>
      </w:r>
    </w:p>
    <w:p w14:paraId="2EE1DCD7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四、项目预算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：8.8万元</w:t>
      </w:r>
    </w:p>
    <w:p w14:paraId="3521BF59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五、供应商资质及质保要求</w:t>
      </w:r>
    </w:p>
    <w:p w14:paraId="6E800D0C">
      <w:pPr>
        <w:numPr>
          <w:ilvl w:val="0"/>
          <w:numId w:val="3"/>
        </w:numPr>
        <w:ind w:leftChars="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提供有效的营业执照复印件（加盖公章），经营范围含电线电缆销售、电气设备销售、电力工程施工相关内容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。</w:t>
      </w:r>
    </w:p>
    <w:p w14:paraId="07247BBF">
      <w:pPr>
        <w:numPr>
          <w:ilvl w:val="0"/>
          <w:numId w:val="3"/>
        </w:numPr>
        <w:ind w:leftChars="0"/>
        <w:rPr>
          <w:rFonts w:hint="default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近 3 年内无重大质量事故、安全事故记录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（提供承诺函）。</w:t>
      </w:r>
    </w:p>
    <w:p w14:paraId="4EFE6AE3">
      <w:pPr>
        <w:numPr>
          <w:ilvl w:val="0"/>
          <w:numId w:val="3"/>
        </w:numPr>
        <w:ind w:leftChars="0"/>
        <w:rPr>
          <w:rFonts w:hint="default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验收合格后质保期12个月（提供承诺函）。</w:t>
      </w:r>
    </w:p>
    <w:p w14:paraId="79AB0701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六、工程量清单</w:t>
      </w:r>
    </w:p>
    <w:tbl>
      <w:tblPr>
        <w:tblStyle w:val="4"/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859"/>
        <w:gridCol w:w="1565"/>
        <w:gridCol w:w="705"/>
        <w:gridCol w:w="930"/>
        <w:gridCol w:w="1125"/>
        <w:gridCol w:w="810"/>
        <w:gridCol w:w="1787"/>
      </w:tblGrid>
      <w:tr w14:paraId="3564F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4C79F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9FC226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AF0FE6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7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2DDCA6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A2826D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工程量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A116C6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8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602246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  <w:tc>
          <w:tcPr>
            <w:tcW w:w="17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3EADC0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B6AD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907AA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039FE6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电缆线及铺设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FE0F89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YJV95mm²*4+50mm²*1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7A05C3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米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9661AF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559C73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B322F6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A52690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需考虑接线冗余</w:t>
            </w:r>
          </w:p>
        </w:tc>
      </w:tr>
      <w:tr w14:paraId="5F09B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1C9E9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F098CD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配电箱定制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91E90C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1500*700*400mm外壳定制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09F7D7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个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93661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40B8FE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6C29CD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E3FBF6C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315A-4P漏保总开分为2路4P-250A+100A漏保分开关加装避雷器及分开关单独计量互感器电表及接地桩</w:t>
            </w:r>
          </w:p>
        </w:tc>
      </w:tr>
      <w:tr w14:paraId="56FE7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8CC8B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18E331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脚手架租赁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EA8DF4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898121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FBC509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D16EE1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96CC96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CC1A598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55F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C7520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8378EB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线缆头制作安装及封堵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032B60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6C71C5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2E1289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B1815E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D8B33C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2A7292F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含辅材、低压侧柜内安装、封堵等</w:t>
            </w:r>
          </w:p>
        </w:tc>
      </w:tr>
      <w:tr w14:paraId="1F2BB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C57E0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A39331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防火桥架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5F8812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200*100*1.2mm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3A4B1D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米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1947E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A9D976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80CFC5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378FC25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含墙面开孔安装</w:t>
            </w:r>
          </w:p>
        </w:tc>
      </w:tr>
      <w:tr w14:paraId="63EC0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C5621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3CBA2C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抽屉开关扩容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9BF882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原高压配电房抽屉开关扩容至315A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A75B5F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9261C6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6BFF6A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0EE6A5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B0A3D77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西门子3VT-315A</w:t>
            </w:r>
          </w:p>
        </w:tc>
      </w:tr>
      <w:tr w14:paraId="4615C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43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26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259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FE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</w:tbl>
    <w:p w14:paraId="43E3681B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 w14:paraId="16C97AE1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 w14:paraId="73E8FAF2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b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 w14:paraId="04CD4ED1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8C0192"/>
    <w:multiLevelType w:val="singleLevel"/>
    <w:tmpl w:val="2B8C019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3718681"/>
    <w:multiLevelType w:val="singleLevel"/>
    <w:tmpl w:val="3371868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9C00F85"/>
    <w:multiLevelType w:val="singleLevel"/>
    <w:tmpl w:val="69C00F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JjMjRiMzAyMmFkZThiNDQ3MDcxMGFlNGI5ZjcifQ=="/>
  </w:docVars>
  <w:rsids>
    <w:rsidRoot w:val="612D1802"/>
    <w:rsid w:val="00897FC9"/>
    <w:rsid w:val="08DD73AF"/>
    <w:rsid w:val="0FCA398A"/>
    <w:rsid w:val="10EE19D3"/>
    <w:rsid w:val="17792DB4"/>
    <w:rsid w:val="1B875756"/>
    <w:rsid w:val="24522941"/>
    <w:rsid w:val="276B5A5A"/>
    <w:rsid w:val="2A822618"/>
    <w:rsid w:val="2F0E22E4"/>
    <w:rsid w:val="45C85BE6"/>
    <w:rsid w:val="5AA12D1B"/>
    <w:rsid w:val="612D1802"/>
    <w:rsid w:val="71AA47C8"/>
    <w:rsid w:val="7313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1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780</Words>
  <Characters>914</Characters>
  <Lines>0</Lines>
  <Paragraphs>0</Paragraphs>
  <TotalTime>3</TotalTime>
  <ScaleCrop>false</ScaleCrop>
  <LinksUpToDate>false</LinksUpToDate>
  <CharactersWithSpaces>916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2023-06-12T04:05:00Z</dcterms:created>
  <dc:creator>WPS_1523608567</dc:creator>
  <cp:lastModifiedBy>Administrator</cp:lastModifiedBy>
  <cp:lastPrinted>2026-07-27T07:38:00Z</cp:lastPrinted>
  <dcterms:modified xsi:type="dcterms:W3CDTF">2026-07-28T06:41:45Z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9A776DFEE1774C9F94A606E3DAD20DC9_13</vt:lpwstr>
  </property>
  <property fmtid="{D5CDD505-2E9C-101B-9397-08002B2CF9AE}" pid="4" name="KSOTemplateDocerSaveRecord">
    <vt:lpwstr>eyJoZGlkIjoiMGQ5MzhkYjE0MGIzYWJkYjQ5ZGY3MGE0ZGY2MWUxMGUifQ==</vt:lpwstr>
  </property>
</Properties>
</file>