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01F9F">
      <w:pPr>
        <w:pStyle w:val="3"/>
        <w:bidi w:val="0"/>
        <w:jc w:val="center"/>
      </w:pPr>
      <w:r>
        <w:rPr>
          <w:rFonts w:hint="eastAsia"/>
          <w:lang w:val="en-US" w:eastAsia="zh-CN"/>
        </w:rPr>
        <w:t>2026年暑期南京师范大学中北学院771间宿舍</w:t>
      </w:r>
      <w:r>
        <w:t>窗帘集中清洗服务采购需求</w:t>
      </w:r>
    </w:p>
    <w:p w14:paraId="21456D51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4"/>
          <w:szCs w:val="24"/>
        </w:rPr>
      </w:pPr>
      <w:bookmarkStart w:id="0" w:name="heading_1"/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sz w:val="24"/>
          <w:szCs w:val="24"/>
        </w:rPr>
        <w:t>、服务内容及范围</w:t>
      </w:r>
      <w:bookmarkEnd w:id="0"/>
    </w:p>
    <w:p w14:paraId="0690B57F">
      <w:pPr>
        <w:spacing w:before="120" w:after="120" w:line="288" w:lineRule="auto"/>
        <w:ind w:left="0"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本次采购服务为</w:t>
      </w:r>
      <w:r>
        <w:rPr>
          <w:rFonts w:hint="eastAsia" w:ascii="仿宋" w:hAnsi="仿宋" w:eastAsia="仿宋" w:cs="仿宋"/>
          <w:b/>
          <w:sz w:val="24"/>
          <w:szCs w:val="24"/>
        </w:rPr>
        <w:t>一站式全流程窗帘清洗服务</w:t>
      </w:r>
      <w:r>
        <w:rPr>
          <w:rFonts w:hint="eastAsia" w:ascii="仿宋" w:hAnsi="仿宋" w:eastAsia="仿宋" w:cs="仿宋"/>
          <w:sz w:val="24"/>
          <w:szCs w:val="24"/>
        </w:rPr>
        <w:t>，包含上门勘测清点、拆卸、清洗、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窗帘金属挂钩更换</w:t>
      </w:r>
      <w:r>
        <w:rPr>
          <w:rFonts w:hint="eastAsia" w:ascii="仿宋" w:hAnsi="仿宋" w:eastAsia="仿宋" w:cs="仿宋"/>
          <w:sz w:val="24"/>
          <w:szCs w:val="24"/>
        </w:rPr>
        <w:t>、运输、安装复位等全部服务内容，具体如下：</w:t>
      </w:r>
    </w:p>
    <w:p w14:paraId="54224D60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1" w:name="heading_2"/>
      <w:r>
        <w:rPr>
          <w:rFonts w:hint="eastAsia" w:ascii="仿宋" w:hAnsi="仿宋" w:eastAsia="仿宋" w:cs="仿宋"/>
          <w:b/>
          <w:sz w:val="24"/>
          <w:szCs w:val="24"/>
        </w:rPr>
        <w:t>（一）前期勘测清点服务</w:t>
      </w:r>
      <w:bookmarkEnd w:id="1"/>
    </w:p>
    <w:p w14:paraId="589D046B">
      <w:pPr>
        <w:spacing w:before="120" w:after="120" w:line="288" w:lineRule="auto"/>
        <w:ind w:left="0"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供方接到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校方</w:t>
      </w:r>
      <w:r>
        <w:rPr>
          <w:rFonts w:hint="eastAsia" w:ascii="仿宋" w:hAnsi="仿宋" w:eastAsia="仿宋" w:cs="仿宋"/>
          <w:sz w:val="24"/>
          <w:szCs w:val="24"/>
        </w:rPr>
        <w:t>服务通知后，需在规定时间内上门现场勘测，逐楼层、逐房间清点窗帘数量，核对款式、材质、尺寸、破损情况，做好登记台账，标注污渍类型、老化问题、配件缺失情况。</w:t>
      </w:r>
    </w:p>
    <w:p w14:paraId="442482B1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2" w:name="heading_3"/>
      <w:r>
        <w:rPr>
          <w:rFonts w:hint="eastAsia" w:ascii="仿宋" w:hAnsi="仿宋" w:eastAsia="仿宋" w:cs="仿宋"/>
          <w:b/>
          <w:sz w:val="24"/>
          <w:szCs w:val="24"/>
        </w:rPr>
        <w:t>（二）拆卸与打包运输服务</w:t>
      </w:r>
      <w:bookmarkEnd w:id="2"/>
    </w:p>
    <w:p w14:paraId="7C520797">
      <w:pPr>
        <w:spacing w:before="120" w:after="120" w:line="288" w:lineRule="auto"/>
        <w:ind w:left="0"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安排人员上门，规范拆卸窗帘全程做好成品保护。拆卸后打包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清运下楼</w:t>
      </w:r>
      <w:r>
        <w:rPr>
          <w:rFonts w:hint="eastAsia" w:ascii="仿宋" w:hAnsi="仿宋" w:eastAsia="仿宋" w:cs="仿宋"/>
          <w:sz w:val="24"/>
          <w:szCs w:val="24"/>
        </w:rPr>
        <w:t>。全程负责物料转运、运输，运输过程做好防磨损保护，杜绝窗帘破损、丢失等问题。</w:t>
      </w:r>
    </w:p>
    <w:p w14:paraId="7C226E0D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3" w:name="heading_4"/>
      <w:r>
        <w:rPr>
          <w:rFonts w:hint="eastAsia" w:ascii="仿宋" w:hAnsi="仿宋" w:eastAsia="仿宋" w:cs="仿宋"/>
          <w:b/>
          <w:sz w:val="24"/>
          <w:szCs w:val="24"/>
        </w:rPr>
        <w:t>（三）专业清洗养护服务</w:t>
      </w:r>
      <w:bookmarkEnd w:id="3"/>
    </w:p>
    <w:p w14:paraId="6F1F71E9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根据窗帘材质、工艺、污渍程度，采用深层水洗、去污除尘工艺，去除表面及纤维内部积灰、油污、水渍、霉斑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配合专用中性清洗剂，无荧光剂、无腐蚀性成分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所有清洗产品必须符合国家环保、安全标准，无残留、无异味，对人体无害，适配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宿舍居住</w:t>
      </w:r>
      <w:r>
        <w:rPr>
          <w:rFonts w:hint="eastAsia" w:ascii="仿宋" w:hAnsi="仿宋" w:eastAsia="仿宋" w:cs="仿宋"/>
          <w:sz w:val="24"/>
          <w:szCs w:val="24"/>
        </w:rPr>
        <w:t>环境。</w:t>
      </w:r>
    </w:p>
    <w:p w14:paraId="2DD36430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4" w:name="heading_5"/>
      <w:r>
        <w:rPr>
          <w:rFonts w:hint="eastAsia" w:ascii="仿宋" w:hAnsi="仿宋" w:eastAsia="仿宋" w:cs="仿宋"/>
          <w:b/>
          <w:sz w:val="24"/>
          <w:szCs w:val="24"/>
        </w:rPr>
        <w:t>（四）整形维修服务</w:t>
      </w:r>
      <w:bookmarkEnd w:id="4"/>
    </w:p>
    <w:p w14:paraId="5B43A7AB">
      <w:pPr>
        <w:spacing w:before="120" w:after="120" w:line="288" w:lineRule="auto"/>
        <w:ind w:left="0"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清洗烘干后对窗帘提供免费简易维修服务，包含窗帘脱线缝补、轻微破损修补、挂钩更换、环扣加固，无需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校方</w:t>
      </w:r>
      <w:r>
        <w:rPr>
          <w:rFonts w:hint="eastAsia" w:ascii="仿宋" w:hAnsi="仿宋" w:eastAsia="仿宋" w:cs="仿宋"/>
          <w:sz w:val="24"/>
          <w:szCs w:val="24"/>
        </w:rPr>
        <w:t>额外付费；</w:t>
      </w:r>
    </w:p>
    <w:p w14:paraId="2C7B1173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5" w:name="heading_6"/>
      <w:r>
        <w:rPr>
          <w:rFonts w:hint="eastAsia" w:ascii="仿宋" w:hAnsi="仿宋" w:eastAsia="仿宋" w:cs="仿宋"/>
          <w:b/>
          <w:sz w:val="24"/>
          <w:szCs w:val="24"/>
        </w:rPr>
        <w:t>（五）安装复位与现场清理</w:t>
      </w:r>
      <w:bookmarkEnd w:id="5"/>
    </w:p>
    <w:p w14:paraId="20B002B8">
      <w:pPr>
        <w:spacing w:before="120" w:after="120" w:line="288" w:lineRule="auto"/>
        <w:ind w:left="0"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清洗养护完成后，按照原位置、原顺序、原标准精准复位安装，保证窗帘悬挂平整、对称、顺滑，开合顺畅、美观整齐。</w:t>
      </w:r>
    </w:p>
    <w:p w14:paraId="43A7CC31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4"/>
          <w:szCs w:val="24"/>
        </w:rPr>
      </w:pPr>
      <w:bookmarkStart w:id="6" w:name="heading_8"/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4"/>
          <w:szCs w:val="24"/>
        </w:rPr>
        <w:t>、服务标准及技术要求</w:t>
      </w:r>
      <w:bookmarkEnd w:id="6"/>
    </w:p>
    <w:p w14:paraId="2A1F1F46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7" w:name="heading_9"/>
      <w:r>
        <w:rPr>
          <w:rFonts w:hint="eastAsia" w:ascii="仿宋" w:hAnsi="仿宋" w:eastAsia="仿宋" w:cs="仿宋"/>
          <w:b/>
          <w:sz w:val="24"/>
          <w:szCs w:val="24"/>
        </w:rPr>
        <w:t>（一）清洗质量标准</w:t>
      </w:r>
      <w:bookmarkEnd w:id="7"/>
    </w:p>
    <w:p w14:paraId="205412E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整体洁净：窗帘表面无浮灰、无油污、无霉斑、无水渍、无泥点，纤维通透干净；</w:t>
      </w:r>
    </w:p>
    <w:p w14:paraId="09665FBF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色泽完好：清洗后无褪色、无串色、无发灰发暗，保持原有色泽质感；</w:t>
      </w:r>
    </w:p>
    <w:p w14:paraId="21779093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形态完好：无缩水、无变形、无发硬、无脱线；</w:t>
      </w:r>
    </w:p>
    <w:p w14:paraId="07292B1A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细节到位：窗帘边角、褶皱缝隙、底边等死角彻底清洁，无残留污渍。</w:t>
      </w:r>
    </w:p>
    <w:p w14:paraId="0D1A097D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8" w:name="heading_10"/>
      <w:r>
        <w:rPr>
          <w:rFonts w:hint="eastAsia" w:ascii="仿宋" w:hAnsi="仿宋" w:eastAsia="仿宋" w:cs="仿宋"/>
          <w:b/>
          <w:sz w:val="24"/>
          <w:szCs w:val="24"/>
        </w:rPr>
        <w:t>（二）作业规范要求</w:t>
      </w:r>
      <w:bookmarkEnd w:id="8"/>
    </w:p>
    <w:p w14:paraId="1BAB27BD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安全要求：全程遵守安全作业规范，作业必须佩戴安全防护用具，做好安全防护，杜绝高空坠落、物品坠落、设施损坏等安全事故；作业过程中如造成单位设施、物品损坏，由供方全额赔偿；</w:t>
      </w:r>
    </w:p>
    <w:p w14:paraId="540685FB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时效要求：单次集中清洗任务需按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校方</w:t>
      </w:r>
      <w:r>
        <w:rPr>
          <w:rFonts w:hint="eastAsia" w:ascii="仿宋" w:hAnsi="仿宋" w:eastAsia="仿宋" w:cs="仿宋"/>
          <w:sz w:val="24"/>
          <w:szCs w:val="24"/>
        </w:rPr>
        <w:t>规定工期完成，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在接到校方进场通知后，7天内完成拆除、搬运、清洗、维修、安装服务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743794C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管控要求：全程台账化管理，拆卸、清洗、安装各环节可追溯，杜绝窗帘丢失、错乱、损坏等问题。</w:t>
      </w:r>
    </w:p>
    <w:p w14:paraId="11BE5EF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拥有专业的作业团队、标准化清洗流水线、专业运输车辆，具备批量集中清洗作业能力，可承接大面积、多楼层同步作业任务</w:t>
      </w:r>
    </w:p>
    <w:p w14:paraId="51FAC1A6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9" w:name="heading_11"/>
      <w:r>
        <w:rPr>
          <w:rFonts w:hint="eastAsia" w:ascii="仿宋" w:hAnsi="仿宋" w:eastAsia="仿宋" w:cs="仿宋"/>
          <w:b/>
          <w:sz w:val="24"/>
          <w:szCs w:val="24"/>
        </w:rPr>
        <w:t>（三）物料及设备要求</w:t>
      </w:r>
      <w:bookmarkEnd w:id="9"/>
    </w:p>
    <w:p w14:paraId="5626E23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供方需自备全套专业清洗设备、运输设备、防护工具、清洗耗材，所有清洗剂、消毒剂必须符合国家GB相关环保安全标准，无有毒有害物质残留，不污染环境、不影响人体健康，禁止使用劣质、腐蚀性、刺激性强的清洗材料。</w:t>
      </w:r>
    </w:p>
    <w:p w14:paraId="51124D91">
      <w:pPr>
        <w:numPr>
          <w:ilvl w:val="0"/>
          <w:numId w:val="0"/>
        </w:num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bookmarkStart w:id="10" w:name="heading_13"/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sz w:val="24"/>
          <w:szCs w:val="24"/>
        </w:rPr>
        <w:t>报价要求</w:t>
      </w:r>
      <w:bookmarkEnd w:id="10"/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及最高限价</w:t>
      </w:r>
    </w:p>
    <w:p w14:paraId="5DB0C829">
      <w:pPr>
        <w:numPr>
          <w:ilvl w:val="0"/>
          <w:numId w:val="0"/>
        </w:num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本项目最高限价：50元/套（房间）*771套=3.85万元。</w:t>
      </w:r>
    </w:p>
    <w:p w14:paraId="718FC443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11" w:name="heading_14"/>
      <w:r>
        <w:rPr>
          <w:rFonts w:hint="eastAsia" w:ascii="仿宋" w:hAnsi="仿宋" w:eastAsia="仿宋" w:cs="仿宋"/>
          <w:b/>
          <w:sz w:val="24"/>
          <w:szCs w:val="24"/>
        </w:rPr>
        <w:t>（一）报价方式</w:t>
      </w:r>
      <w:bookmarkEnd w:id="11"/>
    </w:p>
    <w:p w14:paraId="1CEE895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供方采用</w:t>
      </w:r>
      <w:r>
        <w:rPr>
          <w:rFonts w:hint="eastAsia" w:ascii="仿宋" w:hAnsi="仿宋" w:eastAsia="仿宋" w:cs="仿宋"/>
          <w:b/>
          <w:sz w:val="24"/>
          <w:szCs w:val="24"/>
        </w:rPr>
        <w:t>按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套数</w:t>
      </w:r>
      <w:r>
        <w:rPr>
          <w:rFonts w:hint="eastAsia" w:ascii="仿宋" w:hAnsi="仿宋" w:eastAsia="仿宋" w:cs="仿宋"/>
          <w:b/>
          <w:sz w:val="24"/>
          <w:szCs w:val="24"/>
        </w:rPr>
        <w:t>单价报价</w:t>
      </w:r>
      <w:r>
        <w:rPr>
          <w:rFonts w:hint="eastAsia" w:ascii="仿宋" w:hAnsi="仿宋" w:eastAsia="仿宋" w:cs="仿宋"/>
          <w:sz w:val="24"/>
          <w:szCs w:val="24"/>
        </w:rPr>
        <w:t>（包含拆卸、简易维修、运输、安装、税费、人工费等所有费用，为全包一口价），不分材质、不分款式，统一单价，无隐形收费、无额外加价。</w:t>
      </w:r>
    </w:p>
    <w:p w14:paraId="05607A98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4"/>
          <w:szCs w:val="24"/>
        </w:rPr>
      </w:pPr>
      <w:bookmarkStart w:id="12" w:name="heading_15"/>
      <w:r>
        <w:rPr>
          <w:rFonts w:hint="eastAsia" w:ascii="仿宋" w:hAnsi="仿宋" w:eastAsia="仿宋" w:cs="仿宋"/>
          <w:b/>
          <w:sz w:val="24"/>
          <w:szCs w:val="24"/>
        </w:rPr>
        <w:t>（二）结算方式</w:t>
      </w:r>
      <w:bookmarkEnd w:id="12"/>
    </w:p>
    <w:p w14:paraId="7DC307F6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按实际完成清洗的窗帘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数量</w:t>
      </w:r>
      <w:r>
        <w:rPr>
          <w:rFonts w:hint="eastAsia" w:ascii="仿宋" w:hAnsi="仿宋" w:eastAsia="仿宋" w:cs="仿宋"/>
          <w:sz w:val="24"/>
          <w:szCs w:val="24"/>
        </w:rPr>
        <w:t>据实结算，服务完成并验收合格后，双方核对台账工程量，凭正规有效发票办理结算付款，具体付款流程按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校方</w:t>
      </w:r>
      <w:r>
        <w:rPr>
          <w:rFonts w:hint="eastAsia" w:ascii="仿宋" w:hAnsi="仿宋" w:eastAsia="仿宋" w:cs="仿宋"/>
          <w:sz w:val="24"/>
          <w:szCs w:val="24"/>
        </w:rPr>
        <w:t>财务制度执行。</w:t>
      </w:r>
    </w:p>
    <w:p w14:paraId="1B288D53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13" w:name="heading_16"/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四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、供应商资质及服务能力要求</w:t>
      </w:r>
      <w:bookmarkEnd w:id="13"/>
    </w:p>
    <w:p w14:paraId="5B72B06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供应商为合法注册的独立法人，具备独立承担民事责任的能力，拥有固定的办公场地及专业清洗加工场地，具备稳定的服务能力；</w:t>
      </w:r>
    </w:p>
    <w:p w14:paraId="16AB84DA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无重大安全事故、服务投诉、违法违规不良记录，信誉良好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提供承诺函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414D643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3.营业执照经营范畴需有家政服务或</w:t>
      </w:r>
      <w:bookmarkStart w:id="14" w:name="heading_17"/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洗涤服务。</w:t>
      </w:r>
    </w:p>
    <w:p w14:paraId="281F029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五</w:t>
      </w:r>
      <w:bookmarkStart w:id="15" w:name="_GoBack"/>
      <w:bookmarkEnd w:id="15"/>
      <w:r>
        <w:rPr>
          <w:rFonts w:hint="eastAsia" w:ascii="仿宋" w:hAnsi="仿宋" w:eastAsia="仿宋" w:cs="仿宋"/>
          <w:b/>
          <w:sz w:val="24"/>
          <w:szCs w:val="24"/>
        </w:rPr>
        <w:t>、验收标准</w:t>
      </w:r>
      <w:bookmarkEnd w:id="14"/>
    </w:p>
    <w:p w14:paraId="2C66BEB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现场核对窗帘数量、款式、位置，无丢失、无错乱、无遗漏；</w:t>
      </w:r>
    </w:p>
    <w:p w14:paraId="2F767B4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窗帘整体洁净无污渍、无霉斑、无积灰，无异味；</w:t>
      </w:r>
    </w:p>
    <w:p w14:paraId="71FB6F5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清洗后无褪色、无变形、无缩水、开合顺畅；</w:t>
      </w:r>
    </w:p>
    <w:p w14:paraId="73AA7BE2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安装规范、平整对称，配件齐全牢固，简易维修部位完好可用；</w:t>
      </w:r>
    </w:p>
    <w:p w14:paraId="47A18FB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作业现场清理干净，无垃圾残留，未损坏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校方</w:t>
      </w:r>
      <w:r>
        <w:rPr>
          <w:rFonts w:hint="eastAsia" w:ascii="仿宋" w:hAnsi="仿宋" w:eastAsia="仿宋" w:cs="仿宋"/>
          <w:sz w:val="24"/>
          <w:szCs w:val="24"/>
        </w:rPr>
        <w:t>原有设施设备；</w:t>
      </w:r>
    </w:p>
    <w:p w14:paraId="65C5E80B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服务全部达标后，双方签署验收单，验收不合格的，供方需无条件免费返工，直至验收合格，由此产生的工期延误、损失由供方自行承担。</w:t>
      </w:r>
    </w:p>
    <w:p w14:paraId="6C8F03F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4"/>
          <w:szCs w:val="24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7A2C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C52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91978BC"/>
    <w:rsid w:val="2A1A15A2"/>
    <w:rsid w:val="373E6358"/>
    <w:rsid w:val="5BF934FB"/>
    <w:rsid w:val="68526F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1785</Words>
  <Characters>1827</Characters>
  <TotalTime>42</TotalTime>
  <ScaleCrop>false</ScaleCrop>
  <LinksUpToDate>false</LinksUpToDate>
  <CharactersWithSpaces>1828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2026-07-12T07:55:00Z</dcterms:created>
  <dc:creator>Apache POI</dc:creator>
  <cp:lastModifiedBy>Administrator</cp:lastModifiedBy>
  <dcterms:modified xsi:type="dcterms:W3CDTF">2026-07-13T13:41:20Z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{"Label":"1","ContentProducer":"001191110102MACQD9K64010000","ProduceID":"7661547055408909550","ReservedCode1":"","ContentPropagator":"","PropagateID":"","ReservedCode2":""}</vt:lpwstr>
  </property>
  <property fmtid="{D5CDD505-2E9C-101B-9397-08002B2CF9AE}" pid="3" name="KSOTemplateDocerSaveRecord">
    <vt:lpwstr>eyJoZGlkIjoiMGQ5MzhkYjE0MGIzYWJkYjQ5ZGY3MGE0ZGY2MWUxMGUifQ==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729AA4DC6D4E43E79E7645C2C0205C1B_12</vt:lpwstr>
  </property>
</Properties>
</file>