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4FCB7">
      <w:pPr>
        <w:tabs>
          <w:tab w:val="left" w:pos="2312"/>
          <w:tab w:val="center" w:pos="4212"/>
        </w:tabs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大学英语慕课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采购需求</w:t>
      </w:r>
    </w:p>
    <w:p w14:paraId="4D191F9A">
      <w:pPr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5949577">
      <w:pPr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一、技术参数：</w:t>
      </w:r>
    </w:p>
    <w:p w14:paraId="521CB3B1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80" w:firstLineChars="200"/>
        <w:textAlignment w:val="center"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1、人员配置及主要技术参数要求：</w:t>
      </w:r>
    </w:p>
    <w:p w14:paraId="790FC7EE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★1.1、针对本项目提供的具备三年以上经验的课程顾问团队（至少包含课程编导1 人、摄像师1 人、摄像助理1 人、化妆师1 人、灯光师1 人、场记员1 人、后期制作人员1 人），项目组成员（全体）皆为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  <w:lang w:val="en-US" w:eastAsia="zh-CN"/>
        </w:rPr>
        <w:t>响应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单位正式职工，提供具体团队成员清单、岗位分工、岗位须设置对口专业人员的学历证复印件，以及由社保机构出具的自2025 年12月至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  <w:lang w:val="en-US" w:eastAsia="zh-CN"/>
        </w:rPr>
        <w:t>响应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截止时间内连续六个月的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  <w:lang w:val="en-US" w:eastAsia="zh-CN"/>
        </w:rPr>
        <w:t>响应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单位为项目组成员缴纳的社保缴纳清单（须加盖社保中心章或社保中心参保缴费证明电子专用章）。</w:t>
      </w:r>
    </w:p>
    <w:p w14:paraId="0797638C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★1.2、针对本项目投入的服务团队，一旦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  <w:lang w:val="en-US" w:eastAsia="zh-CN"/>
        </w:rPr>
        <w:t>确定成交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，原则上不允许更换，确因特殊原因需要更换的,经采购人同意后进行更换，更换后的人员资格，应具备或高于原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  <w:lang w:val="en-US" w:eastAsia="zh-CN"/>
        </w:rPr>
        <w:t>响应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人员的资格。供应商未经采购人许可更换的，采购人有权单方面终止合同。提供此项内容承诺书。</w:t>
      </w:r>
    </w:p>
    <w:p w14:paraId="25897410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1.3、课程编导须与老师深度沟通，提供一对一的咨询服务，收集材料，辅助老师策划设计视频，起草视频脚本、拟定分组镜头大纲。</w:t>
      </w:r>
    </w:p>
    <w:p w14:paraId="154EA171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1.4、具有资深专业拍摄制作团队经验丰富摄像师、摄像助理、化妆师（必须全程跟妆，直至拍摄结束）、灯光师、场记员等专业摄像团队拍摄现场服务，包括拍摄前及拍摄过程摄像机、机位位置、音频设备、灯管调试管理，化妆，拍摄进度、时间、内容、景别等内容的记录。</w:t>
      </w:r>
    </w:p>
    <w:p w14:paraId="35C6645F">
      <w:pPr>
        <w:pStyle w:val="9"/>
        <w:widowControl/>
        <w:spacing w:beforeAutospacing="0" w:afterAutospacing="0" w:line="440" w:lineRule="exact"/>
        <w:ind w:firstLine="480" w:firstLineChars="200"/>
        <w:textAlignment w:val="center"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1.5、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  <w:lang w:eastAsia="zh-CN"/>
        </w:rPr>
        <w:t>具有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专业的视频处理团队进行视频调色渲染、特效包装、二维/三维动画制作、字幕制作、视频转换等专业团队进行视频后期处理。</w:t>
      </w:r>
    </w:p>
    <w:p w14:paraId="7BB17BEB">
      <w:pPr>
        <w:pStyle w:val="9"/>
        <w:widowControl/>
        <w:spacing w:beforeAutospacing="0" w:afterAutospacing="0" w:line="440" w:lineRule="exact"/>
        <w:ind w:firstLine="480" w:firstLineChars="200"/>
        <w:textAlignment w:val="center"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★1.6、拍摄设备：满足视频的拍摄精度要求，具体包括专业高清摄像机、拍摄轨道、摇臂、1.5 米小型轨等；辅助记忆设备（提词器）1 套；专业无线麦模式的音频设备、专业影视摄影镝灯，LED 面光灯等。提供投入本项目的清单（含具体设备名称、品牌及型号）及项目实施过程中不得挪为他用的承诺书。</w:t>
      </w:r>
    </w:p>
    <w:p w14:paraId="1173569D">
      <w:pPr>
        <w:pStyle w:val="9"/>
        <w:widowControl/>
        <w:spacing w:beforeAutospacing="0" w:afterAutospacing="0" w:line="440" w:lineRule="exact"/>
        <w:ind w:firstLine="480" w:firstLineChars="200"/>
        <w:textAlignment w:val="center"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2、视频基本要求：</w:t>
      </w:r>
    </w:p>
    <w:p w14:paraId="623A23FD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2.1、富媒体化内容的组织要求，以说课内容为中心囊括视频、音频、图书、论文、文本、图片、动画等富媒体内容。供应商需要根据老师提供的素材及其他与课程相关的资源进行整合，以制作精良的说课视频。</w:t>
      </w:r>
    </w:p>
    <w:p w14:paraId="17EB9D03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2.2、社会实践一流课程根据老师要求，包含室外和室内的拍摄情境。</w:t>
      </w:r>
    </w:p>
    <w:p w14:paraId="3EF450A3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2.3、版权要求，供应商因说课视频拍摄制作需要提供的视频、动画、片头片尾、图片、音频、图书论文等素材，要求具有完整的知识产权，且其产权归属采购人所有。</w:t>
      </w:r>
    </w:p>
    <w:p w14:paraId="291B0BC8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2.4、要懂教学，具备课程设计的能力，辅助老师进行课程教学设计。</w:t>
      </w:r>
    </w:p>
    <w:p w14:paraId="5FEFDDE8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★3、视频技术要求（提供此项内容承诺书）：</w:t>
      </w:r>
    </w:p>
    <w:p w14:paraId="1152599E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3.1、根据课程内容需求，搭建拍摄场景。拍摄为教学现场、专业摄影棚或外景，摄影棚拍摄需具有专业摄影棚。质量至少达到电视台专题效果。</w:t>
      </w:r>
    </w:p>
    <w:p w14:paraId="073A87E6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3.2、如采购人提供场地，供应商需提供所需所有设备并搭建拍摄场景，提供驻场服务。</w:t>
      </w:r>
    </w:p>
    <w:p w14:paraId="32218F85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3.3、必须使用高清数字设备进行录制，采用至少三机位拍摄方式进行拍摄，要求视频信号源，稳定性：全片图像同步性能稳定，无失步现象，CTL 同步控制信号必须连续；图像无抖动跳跃，色彩无突变，编辑点处图像稳定。信噪比：图像信噪比不低于55dB，无明显杂波。色调：白平衡正确，无明显偏色，多机拍摄的镜头衔接处无明显色差。视频电平：视频全讯号幅度为 1Ⅴp-p，最大不超过 1.1Ⅴp-p。其中，消隐电平为0V 时，白电平幅度0.7Ⅴp-p，同步信号-0 .3V，色同步信号幅度 0.3Vp-p (以消隐线上下对称)，全片一致。支持转换mp4，mpg，flv 等通用的视频格式。</w:t>
      </w:r>
    </w:p>
    <w:p w14:paraId="53142B4E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3.4、必须使用专业级话筒及音频处理设备，保证录音质量。音频信号源，声道：中文内容音频信号记录于第1 声道，音乐、音效、同期声记录于第2 声道，若有其他文字解说记录于第3 声道（如录音设备无第3 声道，则录于第2 声道）。电平指标：-2db — -8db 声音应无明显失真、放音过冲、过弱。音频信噪比不低于 48db。声音和画面要求同步，无交流声或其他杂音等缺陷。伴音清晰、饱满、圆润，无失真、噪声杂音干扰、音量忽大忽小现象。解说声与现场声无明显比例失调，解说声与背景音乐无明显比例失调。</w:t>
      </w:r>
    </w:p>
    <w:p w14:paraId="0E60729F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3.5、前期采用高清拍摄时，分辨率不低于 1080p(1920*1080)，采用16：9 模式。视频处理压缩采用 H.264(MPEG-4 Part10：profile=main, level=3 .0)及以上标准编 码方式，码流速率 10240Kbps 以上，帧率不低于 25fps。</w:t>
      </w:r>
    </w:p>
    <w:p w14:paraId="713903E4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3.6、音频压缩采用 AAC(MPEG4 Part3)格式。采样率48KHz。音频码流率128Kbps (恒定)。双声道，须做混音处理。配音可中英文双音轨模式。</w:t>
      </w:r>
    </w:p>
    <w:p w14:paraId="66743451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3.7、动画制作，动画指的是需要根据要求设计的、需要建模制作的复杂视频效果，要求提供可嵌入视频的动画，嵌入时与视频融合恰当。二维动画如人物表示（以卡通形象替代教师、卡通形象互动）等不作为动画。平均动画时间不超过 300 秒/门课，同一动画重复使用不重复计算时长。</w:t>
      </w:r>
    </w:p>
    <w:p w14:paraId="22C17936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3.8、字幕制作，字幕要使用符合国家标准的规范字，不出现繁体字、异体字(国家 规定的除外)、错别字；字幕的字体、大小、色彩搭配、摆放位置、停留时间、出入屏方式力求与其他要素（画面、解说词、音乐）配合适当，不能破坏原有画面。可支持中英文双字幕模式。</w:t>
      </w:r>
    </w:p>
    <w:p w14:paraId="018F5BD2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3.9、片头片尾，片头一般不超过20 秒，应包括：学校 LOGO、课程名称、讲次、主讲教师信息。所有视频均不得出现供应商的标志。</w:t>
      </w:r>
    </w:p>
    <w:p w14:paraId="248A91ED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3.10、其他要求，抠像需保证效果平滑，与背景色调一致。现有视频改造类课程根据具体视频情况确定重新录制量。</w:t>
      </w:r>
    </w:p>
    <w:p w14:paraId="65E9901B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3.11、画面及制作：教师PPT 素材或教学内容必须通过编辑软件同步制作在视频画面中，教师PPT 素材或教学内容必须经过专业美化及标准配色处理，必须达到画面和谐。</w:t>
      </w:r>
    </w:p>
    <w:p w14:paraId="62BF1F4D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3.12、拍摄方式必须采用多样化的实景作为背景，背景必须符合匹配课程内容，静止采用PPT+基地模式。</w:t>
      </w:r>
    </w:p>
    <w:p w14:paraId="5BEC8AE8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3.13、设计：提供课程制作设计思路以小、短、极、简4 个方面的影视级课程视频制作方式；拍摄：提供拍摄设计需使用九种拍摄手法制作课程，包括现场教学式、影棚录播式、剧情插播式、公开讲堂式、高端访谈式、现场实操式、手写板书式、笔记录屏式、动画传媒式。后期制作：提供后期编辑的设计构思需要提供分镜头脚本、美术、动画、后期合成，横向比较。</w:t>
      </w:r>
    </w:p>
    <w:p w14:paraId="2B64E3B3">
      <w:pPr>
        <w:pStyle w:val="9"/>
        <w:widowControl/>
        <w:spacing w:beforeAutospacing="0" w:afterAutospacing="0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3.14、供应商交付的视频成片的质量和技术指标基本要求如下：</w:t>
      </w:r>
    </w:p>
    <w:tbl>
      <w:tblPr>
        <w:tblStyle w:val="10"/>
        <w:tblW w:w="8804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6"/>
        <w:gridCol w:w="1719"/>
        <w:gridCol w:w="6259"/>
      </w:tblGrid>
      <w:tr w14:paraId="29EEFA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52E8DE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序号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9ACCB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项目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37CBE4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技术指标</w:t>
            </w:r>
          </w:p>
        </w:tc>
      </w:tr>
      <w:tr w14:paraId="2B083F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BDB74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263B3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视频信号源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A5FFC">
            <w:pPr>
              <w:pStyle w:val="9"/>
              <w:widowControl/>
              <w:spacing w:beforeAutospacing="0" w:afterAutospacing="0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（1）稳定性：全片图像同步性能稳定，不存在失帧现象，CTL同步控制信号必须连续，图像无抖动跳跃，色彩无突变，编辑点处图像稳定。</w:t>
            </w:r>
          </w:p>
          <w:p w14:paraId="2E51B244">
            <w:pPr>
              <w:pStyle w:val="9"/>
              <w:widowControl/>
              <w:spacing w:beforeAutospacing="0" w:afterAutospacing="0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（2）信噪比：图像信噪比不低于55dB，无明显杂波。</w:t>
            </w:r>
          </w:p>
          <w:p w14:paraId="3EF7B265">
            <w:pPr>
              <w:pStyle w:val="9"/>
              <w:widowControl/>
              <w:spacing w:beforeAutospacing="0" w:afterAutospacing="0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（3）色调：白平衡正确，无明显偏色，多机拍摄的镜头衔接处无明显色差。</w:t>
            </w:r>
          </w:p>
          <w:p w14:paraId="6DEE2ACA">
            <w:pPr>
              <w:pStyle w:val="9"/>
              <w:widowControl/>
              <w:spacing w:beforeAutospacing="0" w:afterAutospacing="0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（4）视频电平：视频全讯号幅度为1Ⅴp-p，最大不超过1.1Ⅴ p-p。其中，消隐电平为0V 时，白电平幅度0.7Ⅴp-p，同步信号0 .3Vp-p，色同步信号幅度0.3V p-p (以消隐线上下对称)，全片一致。</w:t>
            </w:r>
          </w:p>
        </w:tc>
      </w:tr>
      <w:tr w14:paraId="41BC8C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1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88587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2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D79E6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视频采集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5892B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视频集样使用Ｙ、U、V 分量采样模式，采样基准频率为13.5MHz，采样格式为如下4:1:1；4:2:2 和4:4:4 三种之一。</w:t>
            </w:r>
          </w:p>
        </w:tc>
      </w:tr>
      <w:tr w14:paraId="1B32B4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C9C17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3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9A3DF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视频编码方式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984552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H.264/AVC (MPEG-4 Part10)编码、使用二次编码的MP4 格式。</w:t>
            </w:r>
          </w:p>
        </w:tc>
      </w:tr>
      <w:tr w14:paraId="0D26A4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F8850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4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A4F53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视频分辨率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837AD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高清成片，分辨率不低于1920x1080 像素。</w:t>
            </w:r>
          </w:p>
        </w:tc>
      </w:tr>
      <w:tr w14:paraId="4BA27A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4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BD3CBB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5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68C2E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颜色数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92E09">
            <w:pPr>
              <w:pStyle w:val="9"/>
              <w:widowControl/>
              <w:ind w:hanging="4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视频类素材每帧图像颜色数不低于256 色或灰度级不低于128级。</w:t>
            </w:r>
          </w:p>
        </w:tc>
      </w:tr>
      <w:tr w14:paraId="6CFF4E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495A06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6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86C3F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视频帧率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9DAF70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25fps</w:t>
            </w:r>
          </w:p>
        </w:tc>
      </w:tr>
      <w:tr w14:paraId="0B2B2D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E7EB4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7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44DBE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视频比例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7E1A54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16：9</w:t>
            </w:r>
          </w:p>
        </w:tc>
      </w:tr>
      <w:tr w14:paraId="23BB67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715D74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8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5838E4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视频格式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A806B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mp4 格式</w:t>
            </w:r>
          </w:p>
        </w:tc>
      </w:tr>
      <w:tr w14:paraId="7BEA4A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57175C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9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E7C62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视频码率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19A74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码率为5000Kbps</w:t>
            </w:r>
          </w:p>
        </w:tc>
      </w:tr>
      <w:tr w14:paraId="3800F8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8F85E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10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2BEAF3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场序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9C12A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无场（逐行扫描）</w:t>
            </w:r>
          </w:p>
        </w:tc>
      </w:tr>
      <w:tr w14:paraId="764670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7BC94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11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C0157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音频格式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672A4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音频压缩采用AAC(MPEG4 Part3)格式</w:t>
            </w:r>
          </w:p>
        </w:tc>
      </w:tr>
      <w:tr w14:paraId="1A9620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9B673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12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364D4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音频采样率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3A9B9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采样率48KHz，量化位数至少为16 位0</w:t>
            </w:r>
          </w:p>
        </w:tc>
      </w:tr>
      <w:tr w14:paraId="5F629C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FBE59A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13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453AE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音频类型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6E3F49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音乐类、音效声、语音等</w:t>
            </w:r>
          </w:p>
        </w:tc>
      </w:tr>
      <w:tr w14:paraId="3EE143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197288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14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757E02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电平指标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900456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2db-8db 声音应无明显失真、放音过冲、过弱。</w:t>
            </w:r>
          </w:p>
        </w:tc>
      </w:tr>
      <w:tr w14:paraId="24D459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D94DB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15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C2112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声道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A209B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必须是双声道，输出通道为立体声</w:t>
            </w:r>
          </w:p>
        </w:tc>
      </w:tr>
      <w:tr w14:paraId="0E9125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AA3D8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16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D8F3D8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音频码率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141CC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音频码流率128Kbps (恒定)</w:t>
            </w:r>
          </w:p>
        </w:tc>
      </w:tr>
      <w:tr w14:paraId="20CDB8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BE97D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17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F4357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音频信噪比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07660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不低于48db</w:t>
            </w:r>
          </w:p>
        </w:tc>
      </w:tr>
      <w:tr w14:paraId="5A91D4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6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1C4134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18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5BC81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声音效果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FDEF5">
            <w:pPr>
              <w:pStyle w:val="9"/>
              <w:widowControl/>
              <w:spacing w:beforeAutospacing="0" w:afterAutospacing="0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（1）声音和画面同步；</w:t>
            </w:r>
          </w:p>
          <w:p w14:paraId="1DDA8CF1">
            <w:pPr>
              <w:pStyle w:val="9"/>
              <w:widowControl/>
              <w:spacing w:beforeAutospacing="0" w:afterAutospacing="0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（2）声音清晰，无杂音，无干扰，无破音和电流音；</w:t>
            </w:r>
          </w:p>
          <w:p w14:paraId="483777C0">
            <w:pPr>
              <w:pStyle w:val="9"/>
              <w:widowControl/>
              <w:spacing w:beforeAutospacing="0" w:afterAutospacing="0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（3）伴音清晰、饱满、圆润，无失真、无音量忽大忽小现象；</w:t>
            </w:r>
          </w:p>
          <w:p w14:paraId="68AC20DF">
            <w:pPr>
              <w:pStyle w:val="9"/>
              <w:widowControl/>
              <w:spacing w:beforeAutospacing="0" w:afterAutospacing="0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（4）解说声与现场声无明显比例失调，解说声与背景音乐无明显比例失调。</w:t>
            </w:r>
          </w:p>
        </w:tc>
      </w:tr>
      <w:tr w14:paraId="61D2FA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B345F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19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2D9276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课程设计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1E5356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符合教学规律和MOOC 在线课程学习习惯。</w:t>
            </w:r>
          </w:p>
        </w:tc>
      </w:tr>
      <w:tr w14:paraId="4155AB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9ADB2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20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E0E2F2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脚本设计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358F8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内容拆分详细，有逻辑关系，易于理解和记忆。</w:t>
            </w:r>
          </w:p>
        </w:tc>
      </w:tr>
      <w:tr w14:paraId="22FEC1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AAF8F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21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35CD37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美术设计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BDFE8C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根据课程定制设计方案，视觉感觉良好。</w:t>
            </w:r>
          </w:p>
        </w:tc>
      </w:tr>
      <w:tr w14:paraId="10D510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FF5B4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22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E4119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剪辑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6D9A6">
            <w:pPr>
              <w:pStyle w:val="9"/>
              <w:widowControl/>
              <w:ind w:hanging="10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剪辑衔接自然，景别丰富、组接流畅、色彩和曝光统一，无跳帧，无跳跃感。</w:t>
            </w:r>
          </w:p>
        </w:tc>
      </w:tr>
      <w:tr w14:paraId="225CE1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7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835B4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23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6719E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后期动画文字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54569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后期制作动画，显示的文件风格自然。</w:t>
            </w:r>
          </w:p>
        </w:tc>
      </w:tr>
      <w:tr w14:paraId="080340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1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3C311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24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991CC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项目团队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5A793">
            <w:pPr>
              <w:pStyle w:val="9"/>
              <w:widowControl/>
              <w:ind w:firstLine="18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团队专门负责该项目，项目管理人员、摄影师、后期制作人员等角色。</w:t>
            </w:r>
          </w:p>
        </w:tc>
      </w:tr>
      <w:tr w14:paraId="695BEA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4A5D7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26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38671">
            <w:pPr>
              <w:pStyle w:val="9"/>
              <w:widowControl/>
              <w:jc w:val="center"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字幕</w:t>
            </w:r>
          </w:p>
        </w:tc>
        <w:tc>
          <w:tcPr>
            <w:tcW w:w="6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47ABD">
            <w:pPr>
              <w:pStyle w:val="9"/>
              <w:widowControl/>
              <w:textAlignment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  <w:highlight w:val="none"/>
              </w:rPr>
              <w:t>符合电视节目字幕标准。</w:t>
            </w:r>
          </w:p>
        </w:tc>
      </w:tr>
    </w:tbl>
    <w:p w14:paraId="14195FB3">
      <w:pPr>
        <w:pStyle w:val="9"/>
        <w:widowControl/>
        <w:spacing w:beforeAutospacing="0" w:afterAutospacing="0" w:line="440" w:lineRule="exact"/>
        <w:ind w:firstLine="480" w:firstLineChars="200"/>
        <w:textAlignment w:val="center"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★4、验收交付要求（提供此项内容承诺书）：</w:t>
      </w:r>
    </w:p>
    <w:p w14:paraId="23D6B849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4.1、提供压缩采用H.264(MPEG-4 Part10：profile=main, level=3 .0)及以上标准编码方式，码流速率10m 以上，帧率不低于 25fps，分辨率不低于1080p（16:9），MP4 格式的视频文件，以及根据学校使用需求的码流速率低于10m 的视频文件。声音和画面要求同步，音频信噪比不低于48dB。字幕标准规范，出入方式与其他要素配合适当。</w:t>
      </w:r>
    </w:p>
    <w:p w14:paraId="4F5BBF86">
      <w:pPr>
        <w:pStyle w:val="9"/>
        <w:widowControl/>
        <w:spacing w:beforeAutospacing="0" w:afterAutospacing="0" w:line="440" w:lineRule="exact"/>
        <w:ind w:firstLine="480" w:firstLineChars="200"/>
        <w:contextualSpacing/>
        <w:rPr>
          <w:rFonts w:hint="eastAsia"/>
          <w:color w:val="auto"/>
          <w:highlight w:val="non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Cs w:val="24"/>
          <w:highlight w:val="none"/>
        </w:rPr>
        <w:t>4.2、拍摄的高清原片（拍摄的高清源文件及素材）及经过后期处理定稿的高清视频。</w:t>
      </w:r>
    </w:p>
    <w:p w14:paraId="0297D180">
      <w:pPr>
        <w:spacing w:line="440" w:lineRule="exact"/>
        <w:ind w:firstLine="482" w:firstLineChars="200"/>
        <w:rPr>
          <w:rFonts w:asciiTheme="minorEastAsia" w:hAnsi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highlight w:val="none"/>
        </w:rPr>
        <w:t>二、服务能力</w:t>
      </w:r>
    </w:p>
    <w:p w14:paraId="0960EC6F">
      <w:pPr>
        <w:pStyle w:val="9"/>
        <w:spacing w:beforeAutospacing="0" w:afterAutospacing="0" w:line="440" w:lineRule="exact"/>
        <w:ind w:firstLine="480" w:firstLineChars="200"/>
        <w:rPr>
          <w:rFonts w:asciiTheme="minorEastAsia" w:hAnsiTheme="minorEastAsia" w:cstheme="min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Cs w:val="24"/>
          <w:highlight w:val="none"/>
        </w:rPr>
        <w:t>1. 当制作的在线课程在制作和运行中出现问题时，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Cs w:val="24"/>
          <w:highlight w:val="none"/>
          <w:lang w:val="en-US" w:eastAsia="zh-CN"/>
        </w:rPr>
        <w:t>供应商</w:t>
      </w:r>
      <w:r>
        <w:rPr>
          <w:rFonts w:hint="eastAsia" w:asciiTheme="minorEastAsia" w:hAnsiTheme="minorEastAsia" w:cstheme="minorEastAsia"/>
          <w:b w:val="0"/>
          <w:bCs w:val="0"/>
          <w:color w:val="auto"/>
          <w:szCs w:val="24"/>
          <w:highlight w:val="none"/>
        </w:rPr>
        <w:t>要即时电话响应，如果必须现场解决的问题，要在24小时内到达现场解决问题，且要在2天内将问题解决。</w:t>
      </w:r>
    </w:p>
    <w:p w14:paraId="0232419B">
      <w:pPr>
        <w:pStyle w:val="9"/>
        <w:spacing w:beforeAutospacing="0" w:afterAutospacing="0" w:line="440" w:lineRule="exact"/>
        <w:ind w:firstLine="480" w:firstLineChars="200"/>
        <w:rPr>
          <w:rFonts w:asciiTheme="minorEastAsia" w:hAnsiTheme="minorEastAsia" w:cstheme="minorEastAsia"/>
          <w:b w:val="0"/>
          <w:bCs w:val="0"/>
          <w:color w:val="auto"/>
          <w:szCs w:val="24"/>
          <w:highlight w:val="none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Cs w:val="24"/>
          <w:highlight w:val="none"/>
        </w:rPr>
        <w:t>2. 课程拍摄制作结束后，帮助老师完成课程上线工作并提供上线辅导和技术支持。</w:t>
      </w:r>
    </w:p>
    <w:p w14:paraId="3DFE0CA6">
      <w:pPr>
        <w:spacing w:line="440" w:lineRule="exact"/>
        <w:ind w:firstLine="482" w:firstLineChars="200"/>
        <w:rPr>
          <w:rFonts w:asciiTheme="minorEastAsia" w:hAnsi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highlight w:val="none"/>
        </w:rPr>
        <w:t>三、商务与服务要求</w:t>
      </w:r>
    </w:p>
    <w:p w14:paraId="6393B6BE">
      <w:pPr>
        <w:spacing w:line="440" w:lineRule="exact"/>
        <w:ind w:firstLine="480" w:firstLineChars="200"/>
        <w:rPr>
          <w:rFonts w:asciiTheme="minorEastAsia" w:hAnsiTheme="minorEastAsia" w:cstheme="minorEastAsia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highlight w:val="none"/>
        </w:rPr>
        <w:t>质保期：产品交付甲方验收合格之日起，提供1年质保。</w:t>
      </w:r>
    </w:p>
    <w:p w14:paraId="4B324630">
      <w:pPr>
        <w:spacing w:line="440" w:lineRule="exact"/>
        <w:ind w:firstLine="480" w:firstLineChars="200"/>
        <w:rPr>
          <w:rFonts w:asciiTheme="minorEastAsia" w:hAnsiTheme="minorEastAsia" w:cstheme="minorEastAsia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highlight w:val="none"/>
        </w:rPr>
        <w:t>报价：包含录制费用、器材费用、场地费用、制作费用、应包含在总报价中。</w:t>
      </w:r>
    </w:p>
    <w:p w14:paraId="33D0F955">
      <w:pPr>
        <w:spacing w:line="440" w:lineRule="exact"/>
        <w:ind w:firstLine="480" w:firstLineChars="200"/>
        <w:rPr>
          <w:color w:val="auto"/>
          <w:highlight w:val="none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highlight w:val="none"/>
        </w:rPr>
        <w:t>验收标准：交付的课程须为完整的课程体系，能在校内平台运行，且必须符合国家级精品在线课程认定标准。</w:t>
      </w:r>
    </w:p>
    <w:p w14:paraId="63DD803F">
      <w:pPr>
        <w:pStyle w:val="14"/>
        <w:spacing w:line="440" w:lineRule="exact"/>
        <w:ind w:firstLine="542"/>
        <w:rPr>
          <w:color w:val="auto"/>
          <w:highlight w:val="none"/>
          <w:lang w:val="en-US"/>
        </w:rPr>
      </w:pPr>
    </w:p>
    <w:p w14:paraId="3A67089E">
      <w:pPr>
        <w:spacing w:line="440" w:lineRule="exact"/>
        <w:ind w:firstLine="542" w:firstLineChars="20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四、评审办法（综合评分法，总分100分）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5670"/>
        <w:gridCol w:w="1184"/>
      </w:tblGrid>
      <w:tr w14:paraId="7499A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1EF70DAC">
            <w:pPr>
              <w:spacing w:line="440" w:lineRule="exact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5670" w:type="dxa"/>
            <w:vAlign w:val="center"/>
          </w:tcPr>
          <w:p w14:paraId="06D42FF8">
            <w:pPr>
              <w:spacing w:line="440" w:lineRule="exact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评分内容</w:t>
            </w:r>
          </w:p>
        </w:tc>
        <w:tc>
          <w:tcPr>
            <w:tcW w:w="1184" w:type="dxa"/>
            <w:vAlign w:val="center"/>
          </w:tcPr>
          <w:p w14:paraId="1540DE37">
            <w:pPr>
              <w:spacing w:line="440" w:lineRule="exact"/>
              <w:jc w:val="center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4"/>
                <w:highlight w:val="none"/>
              </w:rPr>
              <w:t>分值</w:t>
            </w:r>
          </w:p>
        </w:tc>
      </w:tr>
      <w:tr w14:paraId="0683D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44F7E24B">
            <w:pPr>
              <w:spacing w:line="440" w:lineRule="exact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价格分</w:t>
            </w:r>
          </w:p>
        </w:tc>
        <w:tc>
          <w:tcPr>
            <w:tcW w:w="5670" w:type="dxa"/>
            <w:vAlign w:val="center"/>
          </w:tcPr>
          <w:p w14:paraId="60BC8EA8">
            <w:pPr>
              <w:spacing w:line="440" w:lineRule="exact"/>
              <w:rPr>
                <w:rFonts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（响应基准价/响应报价）×价格权重（30%）</w:t>
            </w:r>
          </w:p>
          <w:p w14:paraId="74B13CC5">
            <w:pPr>
              <w:spacing w:line="440" w:lineRule="exact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注：实质性响应采购文件要求且价格最低的报价为响应基准价。</w:t>
            </w:r>
          </w:p>
        </w:tc>
        <w:tc>
          <w:tcPr>
            <w:tcW w:w="1184" w:type="dxa"/>
            <w:vAlign w:val="center"/>
          </w:tcPr>
          <w:p w14:paraId="4E75567D">
            <w:pPr>
              <w:spacing w:line="440" w:lineRule="exact"/>
              <w:jc w:val="center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30</w:t>
            </w:r>
          </w:p>
        </w:tc>
      </w:tr>
      <w:tr w14:paraId="1F577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0BA50068">
            <w:pPr>
              <w:spacing w:line="440" w:lineRule="exact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技术参数响应</w:t>
            </w:r>
          </w:p>
        </w:tc>
        <w:tc>
          <w:tcPr>
            <w:tcW w:w="5670" w:type="dxa"/>
            <w:vAlign w:val="center"/>
          </w:tcPr>
          <w:p w14:paraId="540D4D01">
            <w:pPr>
              <w:spacing w:line="440" w:lineRule="exact"/>
              <w:ind w:firstLine="480" w:firstLineChars="200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技术</w:t>
            </w: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参数全部满足</w:t>
            </w: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采购</w:t>
            </w: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要求的得满分</w:t>
            </w: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分；</w:t>
            </w: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采购</w:t>
            </w: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文件中标注“★”的内容为实质性要求，有一项不符合的，作无效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响应</w:t>
            </w: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处理；其他参数负偏离的，则每项扣</w:t>
            </w:r>
            <w:r>
              <w:rPr>
                <w:rFonts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分，扣完为止。</w:t>
            </w:r>
          </w:p>
        </w:tc>
        <w:tc>
          <w:tcPr>
            <w:tcW w:w="1184" w:type="dxa"/>
            <w:vAlign w:val="center"/>
          </w:tcPr>
          <w:p w14:paraId="1D4FF42F">
            <w:pPr>
              <w:spacing w:line="440" w:lineRule="exact"/>
              <w:jc w:val="center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4</w:t>
            </w:r>
          </w:p>
        </w:tc>
      </w:tr>
      <w:tr w14:paraId="5DFF3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79F8E406">
            <w:pPr>
              <w:spacing w:line="440" w:lineRule="exact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视频拍摄及制作方案</w:t>
            </w:r>
          </w:p>
        </w:tc>
        <w:tc>
          <w:tcPr>
            <w:tcW w:w="5670" w:type="dxa"/>
            <w:vAlign w:val="center"/>
          </w:tcPr>
          <w:p w14:paraId="50543868">
            <w:pPr>
              <w:spacing w:line="440" w:lineRule="exact"/>
              <w:ind w:firstLine="480" w:firstLineChars="200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评委综合评审供应商提供的“视频拍摄及制作方案”。“方案”应包含驻点人员配备、场地保障方案、驻点设备配备、工作时间安排、方案合理性和可操作性等因素综合打分。</w:t>
            </w:r>
          </w:p>
          <w:p w14:paraId="4A04CE24">
            <w:pPr>
              <w:spacing w:line="440" w:lineRule="exact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内容完善、科学合理、可行性强得10分；</w:t>
            </w:r>
          </w:p>
          <w:p w14:paraId="3565052F">
            <w:pPr>
              <w:spacing w:line="440" w:lineRule="exact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内容较完善、合理性较好、可行性较强得7分；</w:t>
            </w:r>
          </w:p>
          <w:p w14:paraId="5C50BC07">
            <w:pPr>
              <w:spacing w:line="440" w:lineRule="exact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内容较简单、合理性一般、可行性一般得4分；</w:t>
            </w:r>
          </w:p>
          <w:p w14:paraId="66CD66B7">
            <w:pPr>
              <w:spacing w:line="440" w:lineRule="exact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不提供不得分。</w:t>
            </w:r>
          </w:p>
        </w:tc>
        <w:tc>
          <w:tcPr>
            <w:tcW w:w="1184" w:type="dxa"/>
            <w:vAlign w:val="center"/>
          </w:tcPr>
          <w:p w14:paraId="204A5081">
            <w:pPr>
              <w:spacing w:line="440" w:lineRule="exact"/>
              <w:jc w:val="center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1</w:t>
            </w:r>
            <w:r>
              <w:rPr>
                <w:rFonts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0</w:t>
            </w:r>
          </w:p>
        </w:tc>
      </w:tr>
      <w:tr w14:paraId="103DA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22F8BDDE">
            <w:pPr>
              <w:spacing w:line="440" w:lineRule="exact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资质证明</w:t>
            </w:r>
          </w:p>
        </w:tc>
        <w:tc>
          <w:tcPr>
            <w:tcW w:w="5670" w:type="dxa"/>
            <w:vAlign w:val="center"/>
          </w:tcPr>
          <w:p w14:paraId="3E3A521D">
            <w:pPr>
              <w:spacing w:line="360" w:lineRule="auto"/>
              <w:ind w:firstLine="480" w:firstLineChars="200"/>
              <w:rPr>
                <w:rFonts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1.供应商具有ISO9001质量管理体系认证证书、广播电视节目制作经营许可证的，每提供一个得</w:t>
            </w:r>
            <w:r>
              <w:rPr>
                <w:rFonts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分，本项最多得</w:t>
            </w:r>
            <w:r>
              <w:rPr>
                <w:rFonts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4</w:t>
            </w: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分，没有不得分。（提供证书复印件加盖供应商公章）</w:t>
            </w:r>
          </w:p>
          <w:p w14:paraId="3B98B907">
            <w:pPr>
              <w:spacing w:line="440" w:lineRule="exact"/>
              <w:ind w:firstLine="480" w:firstLineChars="200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2.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响应</w:t>
            </w: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人对于课程视频制作中所引用的教参图书</w:t>
            </w: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《新视野大学英语读写教程</w:t>
            </w: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  <w:lang w:val="en-US" w:eastAsia="zh-CN"/>
              </w:rPr>
              <w:t>第四版）</w:t>
            </w: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》</w:t>
            </w: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必须解决版权问题，需提供供应商与出版社签订的图书电子版权委托代理授权协议（须直接与出版社签订，非第三方授权），满足得</w:t>
            </w:r>
            <w:r>
              <w:rPr>
                <w:rFonts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4</w:t>
            </w:r>
            <w:r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  <w:t>分。（提供复印件，原件备查。）</w:t>
            </w:r>
          </w:p>
        </w:tc>
        <w:tc>
          <w:tcPr>
            <w:tcW w:w="1184" w:type="dxa"/>
            <w:vAlign w:val="center"/>
          </w:tcPr>
          <w:p w14:paraId="6CFF110A">
            <w:pPr>
              <w:spacing w:line="440" w:lineRule="exact"/>
              <w:jc w:val="center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8</w:t>
            </w:r>
          </w:p>
        </w:tc>
      </w:tr>
      <w:tr w14:paraId="0B828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2BF9DB92">
            <w:pPr>
              <w:spacing w:line="440" w:lineRule="exact"/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项目业绩</w:t>
            </w:r>
          </w:p>
        </w:tc>
        <w:tc>
          <w:tcPr>
            <w:tcW w:w="5670" w:type="dxa"/>
            <w:vAlign w:val="center"/>
          </w:tcPr>
          <w:p w14:paraId="2B6945AF">
            <w:pPr>
              <w:spacing w:line="360" w:lineRule="auto"/>
              <w:ind w:firstLine="480" w:firstLineChars="200"/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szCs w:val="24"/>
                <w:highlight w:val="none"/>
              </w:rPr>
              <w:t>供应商自2021年1月1日以来完成过同类项目案例，提供近五年服务高校的相关视频拍摄合同，合同必须含有清晰可见的标的物、合同价以及盖章签字部分所在页，否则不得分（复印件加盖公章，原件备查）。每提供一份合同得2 分，最多可得10分。</w:t>
            </w:r>
          </w:p>
        </w:tc>
        <w:tc>
          <w:tcPr>
            <w:tcW w:w="1184" w:type="dxa"/>
            <w:vAlign w:val="center"/>
          </w:tcPr>
          <w:p w14:paraId="00A315A8">
            <w:pPr>
              <w:spacing w:line="440" w:lineRule="exact"/>
              <w:jc w:val="center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1</w:t>
            </w:r>
            <w:r>
              <w:rPr>
                <w:rFonts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0</w:t>
            </w:r>
          </w:p>
        </w:tc>
      </w:tr>
      <w:tr w14:paraId="62663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55B584BF">
            <w:pPr>
              <w:spacing w:line="440" w:lineRule="exact"/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履约能力</w:t>
            </w:r>
          </w:p>
        </w:tc>
        <w:tc>
          <w:tcPr>
            <w:tcW w:w="5670" w:type="dxa"/>
            <w:vAlign w:val="center"/>
          </w:tcPr>
          <w:p w14:paraId="5FE4B217">
            <w:pPr>
              <w:shd w:val="clear" w:fill="FFFFFF" w:themeFill="background1"/>
              <w:spacing w:line="440" w:lineRule="exact"/>
              <w:ind w:firstLine="480" w:firstLineChars="200"/>
              <w:rPr>
                <w:rFonts w:asciiTheme="minorEastAsia" w:hAnsiTheme="minorEastAsia"/>
                <w:b w:val="0"/>
                <w:bCs w:val="0"/>
                <w:strike w:val="0"/>
                <w:dstrike w:val="0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/>
                <w:b w:val="0"/>
                <w:bCs w:val="0"/>
                <w:strike w:val="0"/>
                <w:dstrike w:val="0"/>
                <w:color w:val="auto"/>
                <w:sz w:val="24"/>
                <w:szCs w:val="24"/>
                <w:highlight w:val="none"/>
                <w:shd w:val="clear" w:color="auto" w:fill="auto"/>
              </w:rPr>
              <w:t>1.</w:t>
            </w:r>
            <w:r>
              <w:rPr>
                <w:rFonts w:asciiTheme="minorEastAsia" w:hAnsiTheme="minorEastAsia"/>
                <w:b w:val="0"/>
                <w:bCs w:val="0"/>
                <w:strike w:val="0"/>
                <w:dstrike w:val="0"/>
                <w:color w:val="auto"/>
                <w:sz w:val="24"/>
                <w:szCs w:val="24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eastAsia" w:asciiTheme="minorEastAsia" w:hAnsiTheme="minorEastAsia"/>
                <w:b w:val="0"/>
                <w:bCs w:val="0"/>
                <w:strike w:val="0"/>
                <w:dstrike w:val="0"/>
                <w:color w:val="auto"/>
                <w:sz w:val="24"/>
                <w:szCs w:val="24"/>
                <w:highlight w:val="none"/>
                <w:shd w:val="clear" w:color="auto" w:fill="auto"/>
              </w:rPr>
              <w:t>供应商要精通在线开放课程，团队成员有为省级在线开放课程建设提供技术支持的经历，提供省级（或以上）教育行政主管部门正式发文得5分；</w:t>
            </w:r>
          </w:p>
          <w:p w14:paraId="5AB6AA88">
            <w:pPr>
              <w:shd w:val="clear" w:fill="FFFFFF" w:themeFill="background1"/>
              <w:spacing w:line="440" w:lineRule="exact"/>
              <w:rPr>
                <w:rFonts w:asciiTheme="minorEastAsia" w:hAnsiTheme="minorEastAsia"/>
                <w:b w:val="0"/>
                <w:bCs w:val="0"/>
                <w:strike w:val="0"/>
                <w:dstrike w:val="0"/>
                <w:color w:val="auto"/>
                <w:sz w:val="32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/>
                <w:b w:val="0"/>
                <w:bCs w:val="0"/>
                <w:strike w:val="0"/>
                <w:dstrike w:val="0"/>
                <w:color w:val="auto"/>
                <w:sz w:val="24"/>
                <w:szCs w:val="24"/>
                <w:highlight w:val="none"/>
                <w:shd w:val="clear" w:color="auto" w:fill="auto"/>
              </w:rPr>
              <w:t>团队成员有为国家精品在线开放课程认定提供技术支持的经历，提供省级及以上教育行政主管部门正式发文得5分。</w:t>
            </w:r>
            <w:r>
              <w:rPr>
                <w:rFonts w:hint="eastAsia" w:ascii="Times New Roman" w:hAnsi="Times New Roman"/>
                <w:b w:val="0"/>
                <w:bCs w:val="0"/>
                <w:strike w:val="0"/>
                <w:dstrike w:val="0"/>
                <w:color w:val="auto"/>
                <w:sz w:val="24"/>
                <w:szCs w:val="21"/>
                <w:highlight w:val="none"/>
                <w:shd w:val="clear" w:color="auto" w:fill="auto"/>
                <w:lang w:bidi="ar"/>
              </w:rPr>
              <w:t>未提供证明材料不得分。</w:t>
            </w:r>
          </w:p>
          <w:p w14:paraId="0C8FD66E">
            <w:pPr>
              <w:spacing w:line="440" w:lineRule="exact"/>
              <w:ind w:firstLine="480" w:firstLineChars="200"/>
              <w:rPr>
                <w:rFonts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2</w:t>
            </w:r>
            <w:r>
              <w:rPr>
                <w:rFonts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. </w:t>
            </w: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供应商所提供平台可与国家高等教育智慧教育平台对接，在国家高等教育智慧教育平台上线课程超过5000门得3分；3000-4999门得2分；1000-2999门得1分；低于1000门的不得分。（提供国家高等教育智慧教育平台截图并加盖公章，否则不得分）</w:t>
            </w:r>
          </w:p>
          <w:p w14:paraId="743FB03C">
            <w:pPr>
              <w:spacing w:line="360" w:lineRule="auto"/>
              <w:ind w:firstLine="480" w:firstLineChars="200"/>
              <w:rPr>
                <w:rFonts w:hint="eastAsia" w:ascii="宋体" w:hAnsi="宋体" w:eastAsia="宋体"/>
                <w:b w:val="0"/>
                <w:color w:val="auto"/>
                <w:sz w:val="24"/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3</w:t>
            </w:r>
            <w:r>
              <w:rPr>
                <w:rFonts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. </w:t>
            </w: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供应商所提供平台上运行的国家精品在线开放课程、国家一流本科课程（线上课程）数量超过800门得3分；600-799门得2分；400-599门得1分；小于400门不得分。（提供教育部国家精品在线开放课程、国家一流本科课程（线上课程）官网公示截图并加盖公章，否则不得分）</w:t>
            </w:r>
          </w:p>
        </w:tc>
        <w:tc>
          <w:tcPr>
            <w:tcW w:w="1184" w:type="dxa"/>
            <w:vAlign w:val="center"/>
          </w:tcPr>
          <w:p w14:paraId="6DCCBC71">
            <w:pPr>
              <w:spacing w:line="440" w:lineRule="exact"/>
              <w:jc w:val="center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ascii="宋体" w:hAnsi="宋体" w:eastAsia="宋体"/>
                <w:b w:val="0"/>
                <w:bCs w:val="0"/>
                <w:color w:val="auto"/>
                <w:sz w:val="24"/>
                <w:highlight w:val="none"/>
              </w:rPr>
              <w:t>16</w:t>
            </w:r>
          </w:p>
        </w:tc>
      </w:tr>
      <w:tr w14:paraId="3A14C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 w14:paraId="6222C777">
            <w:pPr>
              <w:spacing w:line="440" w:lineRule="exact"/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售后服务方案</w:t>
            </w:r>
          </w:p>
        </w:tc>
        <w:tc>
          <w:tcPr>
            <w:tcW w:w="5670" w:type="dxa"/>
            <w:vAlign w:val="center"/>
          </w:tcPr>
          <w:p w14:paraId="6B4B01C9">
            <w:pPr>
              <w:spacing w:line="440" w:lineRule="exact"/>
              <w:ind w:firstLine="480" w:firstLineChars="200"/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售后服务方案及承诺完全满足</w:t>
            </w: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采购</w:t>
            </w: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文件要求，提供至少一年免费质保服务。售后服务体系完善，承诺服务内容优越，质保期内免费修改。售后服务人员组织结构合理、维护体系健全，技术支持保障到位，得</w:t>
            </w: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分；售后服务人员组织结构合理性一般、维护体系不够健全，技术支持保障情况一般，得</w:t>
            </w: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分；售后服务人员组织结构不合理、维护体系不健全，技术支持保障不到位，得</w:t>
            </w: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分；不提供不得分。</w:t>
            </w:r>
          </w:p>
        </w:tc>
        <w:tc>
          <w:tcPr>
            <w:tcW w:w="1184" w:type="dxa"/>
            <w:vAlign w:val="center"/>
          </w:tcPr>
          <w:p w14:paraId="379068E4">
            <w:pPr>
              <w:spacing w:line="440" w:lineRule="exact"/>
              <w:jc w:val="center"/>
              <w:rPr>
                <w:rFonts w:hint="eastAsia" w:ascii="宋体" w:hAnsi="宋体" w:eastAsia="宋体"/>
                <w:b w:val="0"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Theme="minorEastAsia" w:hAnsiTheme="minor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</w:tr>
    </w:tbl>
    <w:p w14:paraId="57F84536">
      <w:pPr>
        <w:rPr>
          <w:rFonts w:hint="eastAsia"/>
          <w:b w:val="0"/>
          <w:bCs w:val="0"/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BB0"/>
    <w:rsid w:val="000A5BB0"/>
    <w:rsid w:val="001C45D7"/>
    <w:rsid w:val="00350769"/>
    <w:rsid w:val="003F7A22"/>
    <w:rsid w:val="006E28CB"/>
    <w:rsid w:val="00A96746"/>
    <w:rsid w:val="00C2438D"/>
    <w:rsid w:val="04AE367F"/>
    <w:rsid w:val="056B00DD"/>
    <w:rsid w:val="0737795B"/>
    <w:rsid w:val="080F6B2A"/>
    <w:rsid w:val="08161C67"/>
    <w:rsid w:val="0AE973B9"/>
    <w:rsid w:val="0B611439"/>
    <w:rsid w:val="0BE8082F"/>
    <w:rsid w:val="0CA34718"/>
    <w:rsid w:val="0D37631D"/>
    <w:rsid w:val="0D7A4A46"/>
    <w:rsid w:val="108E70E4"/>
    <w:rsid w:val="10CA1840"/>
    <w:rsid w:val="12535865"/>
    <w:rsid w:val="12AA36D7"/>
    <w:rsid w:val="13427DB4"/>
    <w:rsid w:val="13C407C9"/>
    <w:rsid w:val="14A8528B"/>
    <w:rsid w:val="16A82624"/>
    <w:rsid w:val="1A0F1779"/>
    <w:rsid w:val="1C7B60E4"/>
    <w:rsid w:val="1C7D295B"/>
    <w:rsid w:val="1E012619"/>
    <w:rsid w:val="1E05210A"/>
    <w:rsid w:val="1E42335E"/>
    <w:rsid w:val="1E6E5F01"/>
    <w:rsid w:val="277F098D"/>
    <w:rsid w:val="27E234BC"/>
    <w:rsid w:val="28FB65E3"/>
    <w:rsid w:val="292E4C0A"/>
    <w:rsid w:val="2ABC4490"/>
    <w:rsid w:val="2BB21C62"/>
    <w:rsid w:val="2D636E4D"/>
    <w:rsid w:val="2E31718C"/>
    <w:rsid w:val="2E5A0250"/>
    <w:rsid w:val="2EE23DA1"/>
    <w:rsid w:val="2F0D7070"/>
    <w:rsid w:val="2F155F25"/>
    <w:rsid w:val="2FA572A9"/>
    <w:rsid w:val="2FF67B04"/>
    <w:rsid w:val="32B51EF8"/>
    <w:rsid w:val="33484B1B"/>
    <w:rsid w:val="33A45AC9"/>
    <w:rsid w:val="33BF4113"/>
    <w:rsid w:val="34831BA4"/>
    <w:rsid w:val="34E22D4D"/>
    <w:rsid w:val="36617CA1"/>
    <w:rsid w:val="3709636F"/>
    <w:rsid w:val="388F4F9A"/>
    <w:rsid w:val="3A345DF9"/>
    <w:rsid w:val="3C715A96"/>
    <w:rsid w:val="3D6F0EF6"/>
    <w:rsid w:val="417A3BFD"/>
    <w:rsid w:val="4646138E"/>
    <w:rsid w:val="47B95B8F"/>
    <w:rsid w:val="49E8293D"/>
    <w:rsid w:val="4CCE6C8F"/>
    <w:rsid w:val="4D7A191D"/>
    <w:rsid w:val="51010596"/>
    <w:rsid w:val="51752B27"/>
    <w:rsid w:val="526011E3"/>
    <w:rsid w:val="55E464CD"/>
    <w:rsid w:val="56BB64C5"/>
    <w:rsid w:val="594778C1"/>
    <w:rsid w:val="597C07CB"/>
    <w:rsid w:val="5AD22D98"/>
    <w:rsid w:val="5AFC6067"/>
    <w:rsid w:val="5C401F83"/>
    <w:rsid w:val="5CDF179C"/>
    <w:rsid w:val="5D101956"/>
    <w:rsid w:val="5D245401"/>
    <w:rsid w:val="5E622685"/>
    <w:rsid w:val="621974FF"/>
    <w:rsid w:val="624125B1"/>
    <w:rsid w:val="63065CD5"/>
    <w:rsid w:val="63A159FD"/>
    <w:rsid w:val="63B35731"/>
    <w:rsid w:val="63C82D7B"/>
    <w:rsid w:val="64F62764"/>
    <w:rsid w:val="66EA76BB"/>
    <w:rsid w:val="67A1421E"/>
    <w:rsid w:val="67D77C40"/>
    <w:rsid w:val="697119CE"/>
    <w:rsid w:val="6CC4275D"/>
    <w:rsid w:val="6D282CEC"/>
    <w:rsid w:val="6E9F2B3A"/>
    <w:rsid w:val="707E38C7"/>
    <w:rsid w:val="71520337"/>
    <w:rsid w:val="717A5187"/>
    <w:rsid w:val="742E54CE"/>
    <w:rsid w:val="756E7BBA"/>
    <w:rsid w:val="7A8145AB"/>
    <w:rsid w:val="7C7E0232"/>
    <w:rsid w:val="7D690EE2"/>
    <w:rsid w:val="7DC24954"/>
    <w:rsid w:val="7EA146AC"/>
    <w:rsid w:val="7F64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egoe UI" w:hAnsi="Segoe UI" w:cs="Segoe UI" w:eastAsiaTheme="minorEastAsia"/>
      <w:b/>
      <w:bCs/>
      <w:snapToGrid w:val="0"/>
      <w:sz w:val="27"/>
      <w:szCs w:val="27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rPr>
      <w:rFonts w:ascii="仿宋_GB2312" w:hAnsi="宋体" w:eastAsia="仿宋_GB2312"/>
      <w:sz w:val="24"/>
      <w:szCs w:val="24"/>
    </w:rPr>
  </w:style>
  <w:style w:type="paragraph" w:styleId="6">
    <w:name w:val="Body Text Indent"/>
    <w:basedOn w:val="1"/>
    <w:unhideWhenUsed/>
    <w:qFormat/>
    <w:uiPriority w:val="99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paragraph" w:customStyle="1" w:styleId="14">
    <w:name w:val="首行缩进"/>
    <w:basedOn w:val="1"/>
    <w:qFormat/>
    <w:uiPriority w:val="0"/>
    <w:pPr>
      <w:spacing w:line="360" w:lineRule="auto"/>
      <w:ind w:firstLine="480" w:firstLineChars="200"/>
    </w:pPr>
    <w:rPr>
      <w:lang w:val="zh-CN"/>
    </w:rPr>
  </w:style>
  <w:style w:type="paragraph" w:styleId="15">
    <w:name w:val="List Paragraph"/>
    <w:basedOn w:val="1"/>
    <w:next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16">
    <w:name w:val="页眉 Char"/>
    <w:basedOn w:val="12"/>
    <w:link w:val="8"/>
    <w:qFormat/>
    <w:uiPriority w:val="0"/>
    <w:rPr>
      <w:rFonts w:ascii="Segoe UI" w:hAnsi="Segoe UI" w:cs="Segoe UI" w:eastAsiaTheme="minorEastAsia"/>
      <w:b/>
      <w:bCs/>
      <w:snapToGrid w:val="0"/>
      <w:sz w:val="18"/>
      <w:szCs w:val="18"/>
    </w:rPr>
  </w:style>
  <w:style w:type="character" w:customStyle="1" w:styleId="17">
    <w:name w:val="页脚 Char"/>
    <w:basedOn w:val="12"/>
    <w:link w:val="7"/>
    <w:qFormat/>
    <w:uiPriority w:val="0"/>
    <w:rPr>
      <w:rFonts w:ascii="Segoe UI" w:hAnsi="Segoe UI" w:cs="Segoe UI" w:eastAsiaTheme="minorEastAsia"/>
      <w:b/>
      <w:bCs/>
      <w:snapToGrid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3591</Words>
  <Characters>4015</Characters>
  <Lines>38</Lines>
  <Paragraphs>10</Paragraphs>
  <TotalTime>59</TotalTime>
  <ScaleCrop>false</ScaleCrop>
  <LinksUpToDate>false</LinksUpToDate>
  <CharactersWithSpaces>4092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2022-05-30T03:56:00Z</dcterms:created>
  <dc:creator>lenovo</dc:creator>
  <cp:lastModifiedBy>岩哥是英才</cp:lastModifiedBy>
  <dcterms:modified xsi:type="dcterms:W3CDTF">2026-06-24T02:56:15Z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B24E62D7DE674D9985D77C7972726E8A_13</vt:lpwstr>
  </property>
  <property fmtid="{D5CDD505-2E9C-101B-9397-08002B2CF9AE}" pid="4" name="KSOTemplateDocerSaveRecord">
    <vt:lpwstr>eyJoZGlkIjoiZGEyNDI4NDFhZmM3MDIzZWY2NzhlYTFhNjIxZDExZmMiLCJ1c2VySWQiOiI2OTEzMjY3MTEifQ==</vt:lpwstr>
  </property>
</Properties>
</file>