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8B116">
      <w:pPr>
        <w:spacing w:line="400" w:lineRule="exact"/>
        <w:jc w:val="center"/>
        <w:rPr>
          <w:rFonts w:hint="eastAsia" w:ascii="宋体" w:hAnsi="宋体" w:eastAsia="宋体" w:cs="宋体"/>
          <w:b/>
          <w:sz w:val="30"/>
          <w:szCs w:val="30"/>
          <w:lang w:val="en-US" w:eastAsia="zh-CN" w:bidi="ar"/>
        </w:rPr>
      </w:pPr>
      <w:r>
        <w:rPr>
          <w:rFonts w:hint="eastAsia" w:ascii="宋体" w:hAnsi="宋体" w:cs="宋体"/>
          <w:b/>
          <w:sz w:val="30"/>
          <w:szCs w:val="30"/>
          <w:lang w:val="en-US" w:eastAsia="zh-CN" w:bidi="ar"/>
        </w:rPr>
        <w:t>南 京 师 范 大 学 中 北 学 院</w:t>
      </w:r>
    </w:p>
    <w:p w14:paraId="1985B594">
      <w:pPr>
        <w:spacing w:line="400" w:lineRule="exact"/>
        <w:jc w:val="center"/>
        <w:rPr>
          <w:rFonts w:hint="eastAsia" w:ascii="宋体" w:hAnsi="宋体" w:cs="宋体"/>
          <w:b/>
          <w:sz w:val="30"/>
          <w:szCs w:val="30"/>
          <w:lang w:bidi="ar"/>
        </w:rPr>
      </w:pPr>
      <w:r>
        <w:rPr>
          <w:rFonts w:hint="eastAsia" w:ascii="宋体" w:hAnsi="宋体" w:cs="宋体"/>
          <w:b/>
          <w:sz w:val="30"/>
          <w:szCs w:val="30"/>
          <w:lang w:val="en-US" w:eastAsia="zh-CN" w:bidi="ar"/>
        </w:rPr>
        <w:t>采购</w:t>
      </w:r>
      <w:r>
        <w:rPr>
          <w:rFonts w:hint="eastAsia" w:ascii="宋体" w:hAnsi="宋体" w:cs="宋体"/>
          <w:b/>
          <w:sz w:val="30"/>
          <w:szCs w:val="30"/>
          <w:lang w:bidi="ar"/>
        </w:rPr>
        <w:t>文件的澄清与修改</w:t>
      </w:r>
    </w:p>
    <w:p w14:paraId="09155DBA">
      <w:pPr>
        <w:rPr>
          <w:rFonts w:hint="eastAsia"/>
        </w:rPr>
      </w:pPr>
    </w:p>
    <w:p w14:paraId="5D7A353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textAlignment w:val="auto"/>
        <w:rPr>
          <w:rFonts w:hint="eastAsia" w:ascii="宋体" w:cs="宋体"/>
          <w:sz w:val="24"/>
        </w:rPr>
      </w:pPr>
      <w:r>
        <w:rPr>
          <w:rFonts w:hint="eastAsia" w:ascii="宋体" w:hAnsi="宋体" w:cs="宋体"/>
          <w:sz w:val="24"/>
          <w:lang w:bidi="ar"/>
        </w:rPr>
        <w:t>各投标人：</w:t>
      </w:r>
    </w:p>
    <w:p w14:paraId="32D2A29C">
      <w:pPr>
        <w:pStyle w:val="6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outlineLvl w:val="0"/>
        <w:rPr>
          <w:rFonts w:hint="eastAsia" w:ascii="宋体" w:hAnsi="宋体" w:eastAsia="宋体" w:cs="宋体"/>
          <w:sz w:val="24"/>
          <w:lang w:val="en-US" w:eastAsia="zh-CN" w:bidi="ar"/>
        </w:rPr>
      </w:pPr>
      <w:r>
        <w:rPr>
          <w:rFonts w:hint="eastAsia" w:ascii="宋体" w:hAnsi="宋体" w:eastAsia="宋体" w:cs="宋体"/>
          <w:sz w:val="24"/>
          <w:lang w:val="en-US" w:eastAsia="zh-CN" w:bidi="ar"/>
        </w:rPr>
        <w:t>根据</w:t>
      </w:r>
      <w:r>
        <w:rPr>
          <w:rFonts w:hint="eastAsia" w:hAnsi="宋体" w:cs="宋体"/>
          <w:sz w:val="24"/>
          <w:lang w:val="en-US" w:eastAsia="zh-CN" w:bidi="ar"/>
        </w:rPr>
        <w:t>用户部门</w:t>
      </w:r>
      <w:r>
        <w:rPr>
          <w:rFonts w:hint="eastAsia" w:ascii="宋体" w:hAnsi="宋体" w:eastAsia="宋体" w:cs="宋体"/>
          <w:sz w:val="24"/>
          <w:lang w:val="en-US" w:eastAsia="zh-CN" w:bidi="ar"/>
        </w:rPr>
        <w:t>的实际情况，现对南京师范大学中北学院纪委2025廉洁文化作品奖品采购</w:t>
      </w:r>
      <w:r>
        <w:rPr>
          <w:rFonts w:hint="eastAsia" w:ascii="宋体" w:hAnsi="宋体" w:eastAsia="宋体" w:cs="宋体"/>
          <w:sz w:val="24"/>
          <w:lang w:val="en-US" w:eastAsia="zh-CN" w:bidi="ar"/>
        </w:rPr>
        <w:t>项目采购</w:t>
      </w:r>
      <w:r>
        <w:rPr>
          <w:rFonts w:hint="eastAsia" w:hAnsi="宋体" w:cs="宋体"/>
          <w:sz w:val="24"/>
          <w:lang w:val="en-US" w:eastAsia="zh-CN" w:bidi="ar"/>
        </w:rPr>
        <w:t>清单</w:t>
      </w:r>
      <w:r>
        <w:rPr>
          <w:rFonts w:hint="eastAsia" w:ascii="宋体" w:hAnsi="宋体" w:eastAsia="宋体" w:cs="宋体"/>
          <w:sz w:val="24"/>
          <w:lang w:val="en-US" w:eastAsia="zh-CN" w:bidi="ar"/>
        </w:rPr>
        <w:t>做如下补充与修改：</w:t>
      </w:r>
    </w:p>
    <w:p w14:paraId="04A9F3DB">
      <w:pPr>
        <w:pStyle w:val="6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leftChars="200"/>
        <w:jc w:val="left"/>
        <w:textAlignment w:val="auto"/>
        <w:outlineLvl w:val="0"/>
        <w:rPr>
          <w:rFonts w:hint="eastAsia" w:ascii="宋体" w:hAnsi="宋体" w:eastAsia="宋体" w:cs="宋体"/>
          <w:sz w:val="24"/>
          <w:lang w:val="en-US" w:eastAsia="zh-CN" w:bidi="ar"/>
        </w:rPr>
      </w:pPr>
      <w:r>
        <w:rPr>
          <w:rFonts w:hint="eastAsia" w:hAnsi="宋体" w:cs="宋体"/>
          <w:sz w:val="24"/>
          <w:lang w:val="en-US" w:eastAsia="zh-CN" w:bidi="ar"/>
        </w:rPr>
        <w:t>一、“采购清单”</w:t>
      </w:r>
      <w:r>
        <w:rPr>
          <w:rFonts w:hint="eastAsia" w:ascii="宋体" w:hAnsi="宋体" w:eastAsia="宋体" w:cs="宋体"/>
          <w:sz w:val="24"/>
          <w:lang w:val="en-US" w:eastAsia="zh-CN" w:bidi="ar"/>
        </w:rPr>
        <w:t>原为：</w:t>
      </w:r>
    </w:p>
    <w:tbl>
      <w:tblPr>
        <w:tblStyle w:val="4"/>
        <w:tblW w:w="5000" w:type="pct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34"/>
        <w:gridCol w:w="1600"/>
        <w:gridCol w:w="6226"/>
        <w:gridCol w:w="1004"/>
      </w:tblGrid>
      <w:tr w14:paraId="2E866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right"/>
        </w:trPr>
        <w:tc>
          <w:tcPr>
            <w:tcW w:w="478" w:type="pct"/>
            <w:vAlign w:val="center"/>
          </w:tcPr>
          <w:p w14:paraId="42CC2F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819" w:type="pct"/>
            <w:vAlign w:val="center"/>
          </w:tcPr>
          <w:p w14:paraId="3E55A2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物品名称</w:t>
            </w:r>
          </w:p>
        </w:tc>
        <w:tc>
          <w:tcPr>
            <w:tcW w:w="3187" w:type="pct"/>
            <w:vAlign w:val="center"/>
          </w:tcPr>
          <w:p w14:paraId="69BF92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品牌型号规格</w:t>
            </w:r>
          </w:p>
        </w:tc>
        <w:tc>
          <w:tcPr>
            <w:tcW w:w="514" w:type="pct"/>
            <w:vAlign w:val="center"/>
          </w:tcPr>
          <w:p w14:paraId="36967F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数量</w:t>
            </w:r>
          </w:p>
        </w:tc>
      </w:tr>
      <w:tr w14:paraId="4ABE2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right"/>
        </w:trPr>
        <w:tc>
          <w:tcPr>
            <w:tcW w:w="478" w:type="pct"/>
            <w:vAlign w:val="center"/>
          </w:tcPr>
          <w:p w14:paraId="538DD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819" w:type="pct"/>
            <w:vAlign w:val="center"/>
          </w:tcPr>
          <w:p w14:paraId="3316F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固态移动硬盘</w:t>
            </w:r>
          </w:p>
        </w:tc>
        <w:tc>
          <w:tcPr>
            <w:tcW w:w="3187" w:type="pct"/>
            <w:vAlign w:val="center"/>
          </w:tcPr>
          <w:p w14:paraId="4960D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联想F309Pro，1TB</w:t>
            </w:r>
          </w:p>
        </w:tc>
        <w:tc>
          <w:tcPr>
            <w:tcW w:w="514" w:type="pct"/>
            <w:vAlign w:val="center"/>
          </w:tcPr>
          <w:p w14:paraId="4349C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18</w:t>
            </w:r>
          </w:p>
        </w:tc>
      </w:tr>
      <w:tr w14:paraId="315CF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right"/>
        </w:trPr>
        <w:tc>
          <w:tcPr>
            <w:tcW w:w="478" w:type="pct"/>
            <w:vAlign w:val="center"/>
          </w:tcPr>
          <w:p w14:paraId="3D79B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819" w:type="pct"/>
            <w:vAlign w:val="center"/>
          </w:tcPr>
          <w:p w14:paraId="552EA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固态移动硬盘</w:t>
            </w:r>
          </w:p>
        </w:tc>
        <w:tc>
          <w:tcPr>
            <w:tcW w:w="3187" w:type="pct"/>
            <w:vAlign w:val="center"/>
          </w:tcPr>
          <w:p w14:paraId="2B4FF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联想小新*吾皇猫联名 猫吃鱼款，512GB</w:t>
            </w:r>
          </w:p>
        </w:tc>
        <w:tc>
          <w:tcPr>
            <w:tcW w:w="514" w:type="pct"/>
            <w:vAlign w:val="center"/>
          </w:tcPr>
          <w:p w14:paraId="40218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36</w:t>
            </w:r>
          </w:p>
        </w:tc>
      </w:tr>
      <w:tr w14:paraId="37CB1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right"/>
        </w:trPr>
        <w:tc>
          <w:tcPr>
            <w:tcW w:w="478" w:type="pct"/>
            <w:vAlign w:val="center"/>
          </w:tcPr>
          <w:p w14:paraId="667B9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819" w:type="pct"/>
            <w:vAlign w:val="center"/>
          </w:tcPr>
          <w:p w14:paraId="112D4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充电宝</w:t>
            </w:r>
          </w:p>
        </w:tc>
        <w:tc>
          <w:tcPr>
            <w:tcW w:w="3187" w:type="pct"/>
            <w:vAlign w:val="center"/>
          </w:tcPr>
          <w:p w14:paraId="2CDFA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联想YOGA Air超薄超轻铝合金磁吸，5000毫安，3c认证，可上飞机，适用苹果和华为</w:t>
            </w:r>
          </w:p>
        </w:tc>
        <w:tc>
          <w:tcPr>
            <w:tcW w:w="514" w:type="pct"/>
            <w:vAlign w:val="center"/>
          </w:tcPr>
          <w:p w14:paraId="4CF69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55</w:t>
            </w:r>
          </w:p>
        </w:tc>
      </w:tr>
      <w:tr w14:paraId="79E9E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right"/>
        </w:trPr>
        <w:tc>
          <w:tcPr>
            <w:tcW w:w="478" w:type="pct"/>
            <w:vAlign w:val="center"/>
          </w:tcPr>
          <w:p w14:paraId="7BF8A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819" w:type="pct"/>
            <w:vAlign w:val="center"/>
          </w:tcPr>
          <w:p w14:paraId="36A7B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LED小台灯</w:t>
            </w:r>
          </w:p>
        </w:tc>
        <w:tc>
          <w:tcPr>
            <w:tcW w:w="3187" w:type="pct"/>
            <w:vAlign w:val="center"/>
          </w:tcPr>
          <w:p w14:paraId="101F1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欧普，CQC电池1800mah，升级遥控款</w:t>
            </w:r>
          </w:p>
        </w:tc>
        <w:tc>
          <w:tcPr>
            <w:tcW w:w="514" w:type="pct"/>
            <w:vAlign w:val="center"/>
          </w:tcPr>
          <w:p w14:paraId="7D7BC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255</w:t>
            </w:r>
          </w:p>
        </w:tc>
      </w:tr>
    </w:tbl>
    <w:p w14:paraId="1893E109">
      <w:pPr>
        <w:pStyle w:val="7"/>
        <w:ind w:left="0" w:leftChars="0" w:firstLine="480" w:firstLineChars="200"/>
        <w:rPr>
          <w:rFonts w:hint="eastAsia" w:ascii="宋体" w:hAnsi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现修改为</w:t>
      </w:r>
      <w:r>
        <w:rPr>
          <w:rFonts w:hint="eastAsia" w:ascii="宋体" w:hAnsi="宋体" w:cs="宋体"/>
          <w:sz w:val="24"/>
          <w:szCs w:val="20"/>
          <w:lang w:val="en-US" w:eastAsia="zh-CN" w:bidi="ar"/>
        </w:rPr>
        <w:t>：</w:t>
      </w:r>
    </w:p>
    <w:tbl>
      <w:tblPr>
        <w:tblStyle w:val="4"/>
        <w:tblW w:w="0" w:type="auto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601"/>
        <w:gridCol w:w="6225"/>
        <w:gridCol w:w="1004"/>
      </w:tblGrid>
      <w:tr w14:paraId="61B3D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4" w:type="dxa"/>
            <w:vAlign w:val="center"/>
          </w:tcPr>
          <w:p w14:paraId="463B1F0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601" w:type="dxa"/>
            <w:vAlign w:val="center"/>
          </w:tcPr>
          <w:p w14:paraId="5C12AE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物品名称</w:t>
            </w:r>
          </w:p>
        </w:tc>
        <w:tc>
          <w:tcPr>
            <w:tcW w:w="6225" w:type="dxa"/>
            <w:vAlign w:val="center"/>
          </w:tcPr>
          <w:p w14:paraId="3B4F860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品牌型号规格</w:t>
            </w:r>
          </w:p>
        </w:tc>
        <w:tc>
          <w:tcPr>
            <w:tcW w:w="1004" w:type="dxa"/>
            <w:vAlign w:val="center"/>
          </w:tcPr>
          <w:p w14:paraId="223887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数量</w:t>
            </w:r>
          </w:p>
        </w:tc>
      </w:tr>
      <w:tr w14:paraId="2B8B2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4" w:type="dxa"/>
            <w:vAlign w:val="center"/>
          </w:tcPr>
          <w:p w14:paraId="585D6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601" w:type="dxa"/>
            <w:vAlign w:val="center"/>
          </w:tcPr>
          <w:p w14:paraId="7B4D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固态移动硬盘</w:t>
            </w:r>
          </w:p>
        </w:tc>
        <w:tc>
          <w:tcPr>
            <w:tcW w:w="6225" w:type="dxa"/>
            <w:vAlign w:val="center"/>
          </w:tcPr>
          <w:p w14:paraId="40E1C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联想F309Pro，1TB</w:t>
            </w:r>
          </w:p>
        </w:tc>
        <w:tc>
          <w:tcPr>
            <w:tcW w:w="1004" w:type="dxa"/>
            <w:vAlign w:val="center"/>
          </w:tcPr>
          <w:p w14:paraId="12824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18</w:t>
            </w:r>
          </w:p>
        </w:tc>
      </w:tr>
      <w:tr w14:paraId="17B92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4" w:type="dxa"/>
            <w:vAlign w:val="center"/>
          </w:tcPr>
          <w:p w14:paraId="57708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601" w:type="dxa"/>
            <w:vAlign w:val="center"/>
          </w:tcPr>
          <w:p w14:paraId="7A360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固态移动硬盘</w:t>
            </w:r>
          </w:p>
        </w:tc>
        <w:tc>
          <w:tcPr>
            <w:tcW w:w="6225" w:type="dxa"/>
            <w:vAlign w:val="center"/>
          </w:tcPr>
          <w:p w14:paraId="192AC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联想小新x吾皇猫联名 猫吃鱼款，512GB，1050MB/s</w:t>
            </w:r>
          </w:p>
        </w:tc>
        <w:tc>
          <w:tcPr>
            <w:tcW w:w="1004" w:type="dxa"/>
            <w:vAlign w:val="center"/>
          </w:tcPr>
          <w:p w14:paraId="60518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36</w:t>
            </w:r>
          </w:p>
        </w:tc>
      </w:tr>
      <w:tr w14:paraId="64C53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4" w:type="dxa"/>
            <w:vAlign w:val="center"/>
          </w:tcPr>
          <w:p w14:paraId="01A76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601" w:type="dxa"/>
            <w:vAlign w:val="center"/>
          </w:tcPr>
          <w:p w14:paraId="75BB1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充电宝</w:t>
            </w:r>
          </w:p>
        </w:tc>
        <w:tc>
          <w:tcPr>
            <w:tcW w:w="6225" w:type="dxa"/>
            <w:vAlign w:val="center"/>
          </w:tcPr>
          <w:p w14:paraId="2E620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联想YOGA Air超薄超轻铝合金磁吸，5000毫安，3c认证，可上飞机，适用苹果和华为</w:t>
            </w:r>
          </w:p>
        </w:tc>
        <w:tc>
          <w:tcPr>
            <w:tcW w:w="1004" w:type="dxa"/>
            <w:vAlign w:val="center"/>
          </w:tcPr>
          <w:p w14:paraId="601CE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55</w:t>
            </w:r>
          </w:p>
        </w:tc>
      </w:tr>
      <w:tr w14:paraId="00467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7" w:hRule="atLeast"/>
          <w:jc w:val="right"/>
        </w:trPr>
        <w:tc>
          <w:tcPr>
            <w:tcW w:w="934" w:type="dxa"/>
            <w:vAlign w:val="center"/>
          </w:tcPr>
          <w:p w14:paraId="3AF543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1601" w:type="dxa"/>
            <w:vAlign w:val="center"/>
          </w:tcPr>
          <w:p w14:paraId="4A07BD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LED小台灯</w:t>
            </w:r>
          </w:p>
        </w:tc>
        <w:tc>
          <w:tcPr>
            <w:tcW w:w="6225" w:type="dxa"/>
            <w:vAlign w:val="center"/>
          </w:tcPr>
          <w:p w14:paraId="64A1F4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欧普，CQC电池1800mah，升级遥控款</w:t>
            </w:r>
          </w:p>
          <w:p w14:paraId="647F1475">
            <w:pPr>
              <w:pStyle w:val="2"/>
              <w:ind w:left="0" w:leftChars="0" w:firstLine="0" w:firstLineChars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drawing>
                <wp:inline distT="0" distB="0" distL="114300" distR="114300">
                  <wp:extent cx="1605915" cy="2087880"/>
                  <wp:effectExtent l="0" t="0" r="13335" b="7620"/>
                  <wp:docPr id="1" name="图片 1" descr="Screenshot_20251126_110042_com.taobao.taoba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Screenshot_20251126_110042_com.taobao.taobao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915" cy="208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4" w:type="dxa"/>
            <w:vAlign w:val="center"/>
          </w:tcPr>
          <w:p w14:paraId="5D1467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255</w:t>
            </w:r>
          </w:p>
        </w:tc>
      </w:tr>
    </w:tbl>
    <w:p w14:paraId="6EB9A3E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exact"/>
        <w:ind w:leftChars="200"/>
        <w:jc w:val="left"/>
        <w:textAlignment w:val="auto"/>
        <w:outlineLvl w:val="0"/>
        <w:rPr>
          <w:rFonts w:hint="eastAsia" w:hAnsi="宋体" w:cs="宋体"/>
          <w:sz w:val="24"/>
          <w:lang w:val="en-US" w:eastAsia="zh-CN" w:bidi="ar"/>
        </w:rPr>
      </w:pPr>
    </w:p>
    <w:p w14:paraId="506AD4C1">
      <w:pPr>
        <w:pStyle w:val="6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leftChars="200"/>
        <w:jc w:val="left"/>
        <w:textAlignment w:val="auto"/>
        <w:outlineLvl w:val="0"/>
        <w:rPr>
          <w:rFonts w:hint="eastAsia"/>
          <w:lang w:val="en-US" w:eastAsia="zh-CN"/>
        </w:rPr>
      </w:pPr>
      <w:r>
        <w:rPr>
          <w:rFonts w:hint="eastAsia" w:hAnsi="宋体" w:cs="Times New Roman"/>
          <w:bCs/>
          <w:kern w:val="2"/>
          <w:sz w:val="24"/>
          <w:szCs w:val="24"/>
          <w:highlight w:val="none"/>
          <w:lang w:val="en-US" w:eastAsia="zh-CN" w:bidi="ar-SA"/>
        </w:rPr>
        <w:t>二、“</w:t>
      </w:r>
      <w:r>
        <w:rPr>
          <w:rFonts w:hint="eastAsia" w:ascii="宋体" w:hAnsi="宋体" w:eastAsia="宋体" w:cs="Times New Roman"/>
          <w:bCs/>
          <w:kern w:val="2"/>
          <w:sz w:val="24"/>
          <w:szCs w:val="24"/>
          <w:highlight w:val="none"/>
          <w:lang w:val="en-US" w:eastAsia="zh-CN" w:bidi="ar-SA"/>
        </w:rPr>
        <w:t>响应截止时间</w:t>
      </w:r>
      <w:r>
        <w:rPr>
          <w:rFonts w:hint="eastAsia" w:hAnsi="宋体" w:cs="Times New Roman"/>
          <w:bCs/>
          <w:kern w:val="2"/>
          <w:sz w:val="24"/>
          <w:szCs w:val="24"/>
          <w:highlight w:val="none"/>
          <w:lang w:val="en-US" w:eastAsia="zh-CN" w:bidi="ar-SA"/>
        </w:rPr>
        <w:t>”原为：</w:t>
      </w:r>
      <w:r>
        <w:rPr>
          <w:rFonts w:hint="eastAsia" w:ascii="宋体" w:hAnsi="宋体" w:eastAsia="宋体" w:cs="Times New Roman"/>
          <w:bCs/>
          <w:kern w:val="2"/>
          <w:sz w:val="24"/>
          <w:szCs w:val="24"/>
          <w:highlight w:val="none"/>
          <w:lang w:val="en-US" w:eastAsia="zh-CN" w:bidi="ar-SA"/>
        </w:rPr>
        <w:t>2025年11月27日17：00</w:t>
      </w:r>
    </w:p>
    <w:p w14:paraId="1F827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cs="Times New Roman"/>
          <w:bCs/>
          <w:kern w:val="2"/>
          <w:sz w:val="24"/>
          <w:szCs w:val="24"/>
          <w:highlight w:val="none"/>
          <w:lang w:val="en-US" w:eastAsia="zh-CN" w:bidi="ar-SA"/>
        </w:rPr>
        <w:t>现修改为：</w:t>
      </w:r>
      <w:r>
        <w:rPr>
          <w:rFonts w:hint="eastAsia" w:ascii="宋体" w:hAnsi="宋体" w:eastAsia="宋体" w:cs="Times New Roman"/>
          <w:bCs/>
          <w:kern w:val="2"/>
          <w:sz w:val="24"/>
          <w:szCs w:val="24"/>
          <w:highlight w:val="none"/>
          <w:lang w:val="en-US" w:eastAsia="zh-CN" w:bidi="ar-SA"/>
        </w:rPr>
        <w:t>2025年1</w:t>
      </w:r>
      <w:r>
        <w:rPr>
          <w:rFonts w:hint="eastAsia" w:ascii="宋体" w:hAnsi="宋体" w:cs="Times New Roman"/>
          <w:bCs/>
          <w:kern w:val="2"/>
          <w:sz w:val="24"/>
          <w:szCs w:val="24"/>
          <w:highlight w:val="none"/>
          <w:lang w:val="en-US" w:eastAsia="zh-CN" w:bidi="ar-SA"/>
        </w:rPr>
        <w:t>2</w:t>
      </w:r>
      <w:r>
        <w:rPr>
          <w:rFonts w:hint="eastAsia" w:ascii="宋体" w:hAnsi="宋体" w:eastAsia="宋体" w:cs="Times New Roman"/>
          <w:bCs/>
          <w:kern w:val="2"/>
          <w:sz w:val="24"/>
          <w:szCs w:val="24"/>
          <w:highlight w:val="none"/>
          <w:lang w:val="en-US" w:eastAsia="zh-CN" w:bidi="ar-SA"/>
        </w:rPr>
        <w:t>月</w:t>
      </w:r>
      <w:r>
        <w:rPr>
          <w:rFonts w:hint="eastAsia" w:ascii="宋体" w:hAnsi="宋体" w:cs="Times New Roman"/>
          <w:bCs/>
          <w:kern w:val="2"/>
          <w:sz w:val="24"/>
          <w:szCs w:val="24"/>
          <w:highlight w:val="none"/>
          <w:lang w:val="en-US" w:eastAsia="zh-CN" w:bidi="ar-SA"/>
        </w:rPr>
        <w:t>1</w:t>
      </w:r>
      <w:r>
        <w:rPr>
          <w:rFonts w:hint="eastAsia" w:ascii="宋体" w:hAnsi="宋体" w:eastAsia="宋体" w:cs="Times New Roman"/>
          <w:bCs/>
          <w:kern w:val="2"/>
          <w:sz w:val="24"/>
          <w:szCs w:val="24"/>
          <w:highlight w:val="none"/>
          <w:lang w:val="en-US" w:eastAsia="zh-CN" w:bidi="ar-SA"/>
        </w:rPr>
        <w:t>日17：00</w:t>
      </w:r>
      <w:r>
        <w:rPr>
          <w:rFonts w:hint="eastAsia" w:ascii="宋体" w:hAnsi="宋体" w:cs="Times New Roman"/>
          <w:bCs/>
          <w:kern w:val="2"/>
          <w:sz w:val="24"/>
          <w:szCs w:val="24"/>
          <w:highlight w:val="none"/>
          <w:lang w:val="en-US" w:eastAsia="zh-CN" w:bidi="ar-SA"/>
        </w:rPr>
        <w:t>。最新询价单见</w:t>
      </w:r>
      <w:bookmarkStart w:id="0" w:name="_GoBack"/>
      <w:bookmarkEnd w:id="0"/>
      <w:r>
        <w:rPr>
          <w:rFonts w:hint="eastAsia" w:ascii="宋体" w:hAnsi="宋体" w:cs="Times New Roman"/>
          <w:bCs/>
          <w:kern w:val="2"/>
          <w:sz w:val="24"/>
          <w:szCs w:val="24"/>
          <w:highlight w:val="none"/>
          <w:lang w:val="en-US" w:eastAsia="zh-CN" w:bidi="ar-SA"/>
        </w:rPr>
        <w:t>附件2。</w:t>
      </w:r>
    </w:p>
    <w:p w14:paraId="4C88495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highlight w:val="none"/>
          <w:lang w:val="en-US" w:eastAsia="zh-CN"/>
        </w:rPr>
        <w:t xml:space="preserve">  </w:t>
      </w:r>
    </w:p>
    <w:p w14:paraId="574352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/>
          <w:bCs/>
          <w:sz w:val="24"/>
          <w:szCs w:val="24"/>
          <w:highlight w:val="none"/>
        </w:rPr>
      </w:pPr>
      <w:r>
        <w:rPr>
          <w:rFonts w:hint="eastAsia" w:ascii="宋体" w:hAnsi="宋体"/>
          <w:bCs/>
          <w:sz w:val="24"/>
          <w:szCs w:val="24"/>
          <w:highlight w:val="none"/>
          <w:lang w:val="en-US" w:eastAsia="zh-CN"/>
        </w:rPr>
        <w:t>采购文件其它内容不变。</w:t>
      </w:r>
    </w:p>
    <w:p w14:paraId="3014CC0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left="5157" w:leftChars="227" w:hanging="4680" w:hangingChars="1950"/>
        <w:textAlignment w:val="auto"/>
        <w:rPr>
          <w:rFonts w:hint="eastAsia" w:ascii="宋体" w:hAnsi="宋体" w:eastAsia="宋体" w:cs="Arial"/>
          <w:sz w:val="24"/>
          <w:lang w:val="en-US" w:eastAsia="zh-CN" w:bidi="ar"/>
        </w:rPr>
      </w:pPr>
    </w:p>
    <w:p w14:paraId="3A6206E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left="5157" w:leftChars="227" w:hanging="4680" w:hangingChars="1950"/>
        <w:textAlignment w:val="auto"/>
        <w:rPr>
          <w:rFonts w:hint="eastAsia" w:ascii="宋体" w:hAnsi="宋体" w:eastAsia="宋体" w:cs="Arial"/>
          <w:sz w:val="24"/>
          <w:lang w:bidi="ar"/>
        </w:rPr>
      </w:pPr>
      <w:r>
        <w:rPr>
          <w:rFonts w:hint="eastAsia" w:ascii="宋体" w:hAnsi="宋体" w:cs="Arial"/>
          <w:sz w:val="24"/>
          <w:lang w:bidi="ar"/>
        </w:rPr>
        <w:t>联系人</w:t>
      </w:r>
      <w:r>
        <w:rPr>
          <w:rFonts w:hint="eastAsia" w:ascii="宋体" w:hAnsi="宋体" w:eastAsia="宋体" w:cs="Arial"/>
          <w:sz w:val="24"/>
          <w:lang w:bidi="ar"/>
        </w:rPr>
        <w:t>：李老师</w:t>
      </w:r>
    </w:p>
    <w:p w14:paraId="399FD67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left="5157" w:leftChars="227" w:hanging="4680" w:hangingChars="1950"/>
        <w:textAlignment w:val="auto"/>
        <w:rPr>
          <w:rFonts w:hint="eastAsia"/>
        </w:rPr>
      </w:pPr>
      <w:r>
        <w:rPr>
          <w:rFonts w:hint="eastAsia" w:ascii="宋体" w:hAnsi="宋体" w:eastAsia="宋体" w:cs="Arial"/>
          <w:sz w:val="24"/>
          <w:lang w:bidi="ar"/>
        </w:rPr>
        <w:t xml:space="preserve">电话： 0511-88150112 </w:t>
      </w:r>
    </w:p>
    <w:p w14:paraId="08E014C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582" w:firstLineChars="2326"/>
        <w:textAlignment w:val="auto"/>
        <w:rPr>
          <w:rFonts w:hint="eastAsia" w:ascii="宋体" w:hAnsi="宋体" w:cs="宋体"/>
          <w:sz w:val="24"/>
          <w:lang w:bidi="ar"/>
        </w:rPr>
      </w:pPr>
    </w:p>
    <w:p w14:paraId="532CDBC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5280" w:firstLineChars="2200"/>
        <w:textAlignment w:val="auto"/>
        <w:rPr>
          <w:rFonts w:hint="default" w:asci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 w:bidi="ar"/>
        </w:rPr>
        <w:t>南京师范大学中北学院资产管理处</w:t>
      </w:r>
    </w:p>
    <w:p w14:paraId="5621E26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hint="eastAsia"/>
        </w:rPr>
      </w:pPr>
      <w:r>
        <w:rPr>
          <w:rFonts w:hint="eastAsia" w:ascii="宋体" w:hAnsi="宋体" w:cs="宋体"/>
          <w:sz w:val="24"/>
          <w:lang w:bidi="ar"/>
        </w:rPr>
        <w:t xml:space="preserve">                                    </w:t>
      </w:r>
      <w:r>
        <w:rPr>
          <w:rFonts w:hint="eastAsia" w:ascii="宋体" w:hAnsi="宋体" w:cs="宋体"/>
          <w:sz w:val="24"/>
          <w:lang w:val="en-US" w:eastAsia="zh-CN" w:bidi="ar"/>
        </w:rPr>
        <w:t xml:space="preserve">    </w:t>
      </w:r>
      <w:r>
        <w:rPr>
          <w:rFonts w:hint="eastAsia" w:ascii="宋体" w:hAnsi="宋体" w:cs="宋体"/>
          <w:sz w:val="24"/>
          <w:lang w:bidi="ar"/>
        </w:rPr>
        <w:t xml:space="preserve">    </w:t>
      </w:r>
      <w:r>
        <w:rPr>
          <w:rFonts w:hint="eastAsia" w:ascii="宋体" w:hAnsi="宋体" w:cs="宋体"/>
          <w:sz w:val="24"/>
          <w:lang w:val="en-US" w:eastAsia="zh-CN" w:bidi="ar"/>
        </w:rPr>
        <w:t xml:space="preserve"> </w:t>
      </w:r>
      <w:r>
        <w:rPr>
          <w:rFonts w:hint="eastAsia" w:ascii="宋体" w:hAnsi="宋体" w:cs="宋体"/>
          <w:sz w:val="24"/>
          <w:lang w:bidi="ar"/>
        </w:rPr>
        <w:t>202</w:t>
      </w:r>
      <w:r>
        <w:rPr>
          <w:rFonts w:hint="eastAsia" w:ascii="宋体" w:hAnsi="宋体" w:cs="宋体"/>
          <w:sz w:val="24"/>
          <w:lang w:val="en-US" w:eastAsia="zh-CN" w:bidi="ar"/>
        </w:rPr>
        <w:t>5</w:t>
      </w:r>
      <w:r>
        <w:rPr>
          <w:rFonts w:hint="eastAsia" w:ascii="宋体" w:hAnsi="宋体" w:cs="宋体"/>
          <w:sz w:val="24"/>
          <w:lang w:bidi="ar"/>
        </w:rPr>
        <w:t>年</w:t>
      </w:r>
      <w:r>
        <w:rPr>
          <w:rFonts w:hint="eastAsia" w:ascii="宋体" w:hAnsi="宋体" w:cs="宋体"/>
          <w:sz w:val="24"/>
          <w:lang w:val="en-US" w:eastAsia="zh-CN" w:bidi="ar"/>
        </w:rPr>
        <w:t>11</w:t>
      </w:r>
      <w:r>
        <w:rPr>
          <w:rFonts w:hint="eastAsia" w:ascii="宋体" w:hAnsi="宋体" w:cs="宋体"/>
          <w:sz w:val="24"/>
          <w:lang w:bidi="ar"/>
        </w:rPr>
        <w:t>月</w:t>
      </w:r>
      <w:r>
        <w:rPr>
          <w:rFonts w:hint="eastAsia" w:ascii="宋体" w:hAnsi="宋体" w:cs="宋体"/>
          <w:sz w:val="24"/>
          <w:lang w:val="en-US" w:eastAsia="zh-CN" w:bidi="ar"/>
        </w:rPr>
        <w:t>26</w:t>
      </w:r>
      <w:r>
        <w:rPr>
          <w:rFonts w:hint="eastAsia" w:ascii="宋体" w:hAnsi="宋体" w:cs="宋体"/>
          <w:sz w:val="24"/>
          <w:lang w:bidi="ar"/>
        </w:rPr>
        <w:t>日</w:t>
      </w:r>
    </w:p>
    <w:sectPr>
      <w:pgSz w:w="11906" w:h="16838"/>
      <w:pgMar w:top="1100" w:right="1179" w:bottom="930" w:left="117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24A2E3E-ED9A-475C-AAB4-DA44EEC0A2B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DCE3DC7-89CF-4A2D-BED3-5D1F0D86B1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66561"/>
    <w:rsid w:val="10A77BAB"/>
    <w:rsid w:val="18E814C6"/>
    <w:rsid w:val="18FD70D3"/>
    <w:rsid w:val="4D920995"/>
    <w:rsid w:val="79F8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qFormat/>
    <w:uiPriority w:val="99"/>
    <w:pPr>
      <w:ind w:left="600" w:leftChars="600"/>
    </w:pPr>
    <w:rPr>
      <w:rFonts w:ascii="Calibri" w:hAnsi="Calibri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7">
    <w:name w:val="首行缩进"/>
    <w:basedOn w:val="1"/>
    <w:qFormat/>
    <w:uiPriority w:val="99"/>
    <w:pPr>
      <w:spacing w:line="400" w:lineRule="exact"/>
      <w:ind w:left="420" w:firstLine="480" w:firstLineChars="200"/>
    </w:pPr>
    <w:rPr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384</Words>
  <Characters>400</Characters>
  <Lines>0</Lines>
  <Paragraphs>0</Paragraphs>
  <TotalTime>14</TotalTime>
  <ScaleCrop>false</ScaleCrop>
  <LinksUpToDate>false</LinksUpToDate>
  <CharactersWithSpaces>461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2025-05-22T02:17:00Z</dcterms:created>
  <dc:creator>13593</dc:creator>
  <cp:lastModifiedBy>安好~天晴</cp:lastModifiedBy>
  <dcterms:modified xsi:type="dcterms:W3CDTF">2025-11-26T07:14:53Z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eyJoZGlkIjoiYzIyMzJhMGYyNjczMTU2Nzc3MWEwYjBmZjI2N2ExM2MiLCJ1c2VySWQiOiI2NDMzNTgxODgifQ==</vt:lpwstr>
  </property>
  <property fmtid="{D5CDD505-2E9C-101B-9397-08002B2CF9AE}" pid="4" name="ICV">
    <vt:lpwstr>87F970D1F0054AA8ACDB652DDFCE07A2_12</vt:lpwstr>
  </property>
</Properties>
</file>