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86297">
      <w:pPr>
        <w:pStyle w:val="2"/>
        <w:bidi w:val="0"/>
        <w:jc w:val="center"/>
        <w:rPr>
          <w:rFonts w:hint="eastAsia"/>
          <w:lang w:val="en-US" w:eastAsia="zh-CN"/>
        </w:rPr>
      </w:pPr>
      <w:r>
        <w:rPr>
          <w:rFonts w:hint="eastAsia"/>
          <w:lang w:val="en-US" w:eastAsia="zh-CN"/>
        </w:rPr>
        <w:t>电梯缓冲器采购需求</w:t>
      </w:r>
    </w:p>
    <w:p w14:paraId="5A57C910">
      <w:pPr>
        <w:numPr>
          <w:ilvl w:val="0"/>
          <w:numId w:val="1"/>
        </w:num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项目需求</w:t>
      </w:r>
    </w:p>
    <w:p w14:paraId="475E6016">
      <w:pPr>
        <w:numPr>
          <w:ilvl w:val="0"/>
          <w:numId w:val="0"/>
        </w:numPr>
        <w:ind w:firstLine="560" w:firstLineChars="200"/>
        <w:jc w:val="left"/>
        <w:rPr>
          <w:rFonts w:hint="default"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崇文楼南侧一台西尼电梯因电梯曳引主机运行时异响报修，维保单位维修人员到现场检查发现是由于主机磁钢损坏造成，维保单位在检查出故障原因后已第一时间与电梯生产厂家联系，厂家答复此型号曳引主机由于技术升级已经停产。如需换新需重新定制所需时间过长(50至60日)且费用偏高，现计划将这台主机返厂进行维修。</w:t>
      </w:r>
    </w:p>
    <w:p w14:paraId="59740430">
      <w:pPr>
        <w:numPr>
          <w:ilvl w:val="0"/>
          <w:numId w:val="2"/>
        </w:num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工程量清单</w:t>
      </w:r>
    </w:p>
    <w:tbl>
      <w:tblPr>
        <w:tblStyle w:val="7"/>
        <w:tblW w:w="84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2846"/>
        <w:gridCol w:w="1488"/>
        <w:gridCol w:w="1348"/>
        <w:gridCol w:w="1973"/>
      </w:tblGrid>
      <w:tr w14:paraId="6EE9F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84" w:type="dxa"/>
            <w:vAlign w:val="top"/>
          </w:tcPr>
          <w:p w14:paraId="4C6DD510">
            <w:pPr>
              <w:pStyle w:val="6"/>
              <w:spacing w:before="178" w:line="221" w:lineRule="auto"/>
              <w:ind w:left="84"/>
              <w:rPr>
                <w:sz w:val="20"/>
                <w:szCs w:val="20"/>
              </w:rPr>
            </w:pPr>
            <w:r>
              <w:rPr>
                <w:spacing w:val="8"/>
                <w:sz w:val="20"/>
                <w:szCs w:val="20"/>
              </w:rPr>
              <w:t>序号</w:t>
            </w:r>
          </w:p>
        </w:tc>
        <w:tc>
          <w:tcPr>
            <w:tcW w:w="2846" w:type="dxa"/>
            <w:vAlign w:val="top"/>
          </w:tcPr>
          <w:p w14:paraId="1F200DF2">
            <w:pPr>
              <w:pStyle w:val="6"/>
              <w:spacing w:before="174" w:line="219" w:lineRule="auto"/>
              <w:ind w:left="880"/>
              <w:rPr>
                <w:sz w:val="20"/>
                <w:szCs w:val="20"/>
              </w:rPr>
            </w:pPr>
            <w:r>
              <w:rPr>
                <w:spacing w:val="4"/>
                <w:sz w:val="20"/>
                <w:szCs w:val="20"/>
              </w:rPr>
              <w:t>主板型号</w:t>
            </w:r>
          </w:p>
        </w:tc>
        <w:tc>
          <w:tcPr>
            <w:tcW w:w="1488" w:type="dxa"/>
            <w:vAlign w:val="top"/>
          </w:tcPr>
          <w:p w14:paraId="7C645129">
            <w:pPr>
              <w:pStyle w:val="6"/>
              <w:spacing w:before="174" w:line="218" w:lineRule="auto"/>
              <w:ind w:left="84"/>
              <w:rPr>
                <w:sz w:val="20"/>
                <w:szCs w:val="20"/>
              </w:rPr>
            </w:pPr>
            <w:r>
              <w:rPr>
                <w:spacing w:val="12"/>
                <w:sz w:val="20"/>
                <w:szCs w:val="20"/>
              </w:rPr>
              <w:t>单价(元)</w:t>
            </w:r>
          </w:p>
        </w:tc>
        <w:tc>
          <w:tcPr>
            <w:tcW w:w="1348" w:type="dxa"/>
            <w:vAlign w:val="top"/>
          </w:tcPr>
          <w:p w14:paraId="7072EA74">
            <w:pPr>
              <w:pStyle w:val="6"/>
              <w:spacing w:before="176" w:line="219" w:lineRule="auto"/>
              <w:ind w:left="76"/>
              <w:rPr>
                <w:sz w:val="20"/>
                <w:szCs w:val="20"/>
              </w:rPr>
            </w:pPr>
            <w:r>
              <w:rPr>
                <w:spacing w:val="5"/>
                <w:sz w:val="20"/>
                <w:szCs w:val="20"/>
              </w:rPr>
              <w:t>数量</w:t>
            </w:r>
          </w:p>
        </w:tc>
        <w:tc>
          <w:tcPr>
            <w:tcW w:w="1973" w:type="dxa"/>
            <w:vAlign w:val="top"/>
          </w:tcPr>
          <w:p w14:paraId="6DAFAA5D">
            <w:pPr>
              <w:pStyle w:val="6"/>
              <w:spacing w:before="174" w:line="218" w:lineRule="auto"/>
              <w:ind w:left="69"/>
              <w:rPr>
                <w:sz w:val="20"/>
                <w:szCs w:val="20"/>
              </w:rPr>
            </w:pPr>
            <w:r>
              <w:rPr>
                <w:spacing w:val="12"/>
                <w:sz w:val="20"/>
                <w:szCs w:val="20"/>
              </w:rPr>
              <w:t>总价(元)</w:t>
            </w:r>
          </w:p>
        </w:tc>
      </w:tr>
      <w:tr w14:paraId="28667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784" w:type="dxa"/>
            <w:vAlign w:val="top"/>
          </w:tcPr>
          <w:p w14:paraId="6946E59B">
            <w:pPr>
              <w:pStyle w:val="6"/>
              <w:spacing w:before="261" w:line="241" w:lineRule="auto"/>
              <w:ind w:left="84"/>
              <w:rPr>
                <w:sz w:val="20"/>
                <w:szCs w:val="20"/>
              </w:rPr>
            </w:pPr>
            <w:r>
              <w:rPr>
                <w:sz w:val="20"/>
                <w:szCs w:val="20"/>
              </w:rPr>
              <w:t>1</w:t>
            </w:r>
          </w:p>
        </w:tc>
        <w:tc>
          <w:tcPr>
            <w:tcW w:w="2846" w:type="dxa"/>
            <w:vAlign w:val="top"/>
          </w:tcPr>
          <w:p w14:paraId="52E19FBB">
            <w:pPr>
              <w:pStyle w:val="6"/>
              <w:spacing w:before="201" w:line="338" w:lineRule="auto"/>
              <w:ind w:left="100" w:right="348" w:hanging="9"/>
              <w:rPr>
                <w:sz w:val="20"/>
                <w:szCs w:val="20"/>
              </w:rPr>
            </w:pPr>
            <w:r>
              <w:rPr>
                <w:sz w:val="20"/>
                <w:szCs w:val="20"/>
              </w:rPr>
              <w:t>XNWF</w:t>
            </w:r>
            <w:r>
              <w:rPr>
                <w:spacing w:val="1"/>
                <w:sz w:val="20"/>
                <w:szCs w:val="20"/>
              </w:rPr>
              <w:t>-Y320主机返厂</w:t>
            </w:r>
            <w:r>
              <w:rPr>
                <w:spacing w:val="5"/>
                <w:sz w:val="20"/>
                <w:szCs w:val="20"/>
              </w:rPr>
              <w:t>维修</w:t>
            </w:r>
          </w:p>
        </w:tc>
        <w:tc>
          <w:tcPr>
            <w:tcW w:w="1488" w:type="dxa"/>
            <w:vAlign w:val="top"/>
          </w:tcPr>
          <w:p w14:paraId="6ACC49F8">
            <w:pPr>
              <w:pStyle w:val="6"/>
              <w:spacing w:before="240"/>
              <w:ind w:left="84"/>
              <w:rPr>
                <w:sz w:val="20"/>
                <w:szCs w:val="20"/>
              </w:rPr>
            </w:pPr>
          </w:p>
        </w:tc>
        <w:tc>
          <w:tcPr>
            <w:tcW w:w="1348" w:type="dxa"/>
            <w:vAlign w:val="top"/>
          </w:tcPr>
          <w:p w14:paraId="550EA8FB">
            <w:pPr>
              <w:pStyle w:val="6"/>
              <w:spacing w:before="251" w:line="241" w:lineRule="auto"/>
              <w:ind w:left="76"/>
              <w:rPr>
                <w:rFonts w:hint="eastAsia" w:eastAsia="宋体"/>
                <w:sz w:val="20"/>
                <w:szCs w:val="20"/>
                <w:lang w:val="en-US" w:eastAsia="zh-CN"/>
              </w:rPr>
            </w:pPr>
            <w:r>
              <w:rPr>
                <w:sz w:val="20"/>
                <w:szCs w:val="20"/>
              </w:rPr>
              <w:t>1</w:t>
            </w:r>
            <w:r>
              <w:rPr>
                <w:rFonts w:hint="eastAsia"/>
                <w:sz w:val="20"/>
                <w:szCs w:val="20"/>
                <w:lang w:val="en-US" w:eastAsia="zh-CN"/>
              </w:rPr>
              <w:t>台</w:t>
            </w:r>
          </w:p>
        </w:tc>
        <w:tc>
          <w:tcPr>
            <w:tcW w:w="1973" w:type="dxa"/>
            <w:vAlign w:val="top"/>
          </w:tcPr>
          <w:p w14:paraId="7FBA21C4">
            <w:pPr>
              <w:pStyle w:val="6"/>
              <w:spacing w:before="240"/>
              <w:ind w:left="69"/>
              <w:rPr>
                <w:sz w:val="20"/>
                <w:szCs w:val="20"/>
              </w:rPr>
            </w:pPr>
          </w:p>
        </w:tc>
      </w:tr>
      <w:tr w14:paraId="7F8DC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784" w:type="dxa"/>
            <w:vAlign w:val="top"/>
          </w:tcPr>
          <w:p w14:paraId="76EEBAB1">
            <w:pPr>
              <w:pStyle w:val="6"/>
              <w:spacing w:before="214" w:line="241" w:lineRule="auto"/>
              <w:ind w:left="84"/>
              <w:rPr>
                <w:sz w:val="20"/>
                <w:szCs w:val="20"/>
              </w:rPr>
            </w:pPr>
            <w:r>
              <w:rPr>
                <w:sz w:val="20"/>
                <w:szCs w:val="20"/>
              </w:rPr>
              <w:t>2</w:t>
            </w:r>
          </w:p>
        </w:tc>
        <w:tc>
          <w:tcPr>
            <w:tcW w:w="2846" w:type="dxa"/>
            <w:vAlign w:val="top"/>
          </w:tcPr>
          <w:p w14:paraId="7C1A51F7">
            <w:pPr>
              <w:pStyle w:val="6"/>
              <w:spacing w:before="186" w:line="219" w:lineRule="auto"/>
              <w:ind w:left="101"/>
              <w:rPr>
                <w:sz w:val="20"/>
                <w:szCs w:val="20"/>
              </w:rPr>
            </w:pPr>
            <w:r>
              <w:rPr>
                <w:spacing w:val="2"/>
                <w:sz w:val="20"/>
                <w:szCs w:val="20"/>
              </w:rPr>
              <w:t>拆除安装人工费</w:t>
            </w:r>
          </w:p>
        </w:tc>
        <w:tc>
          <w:tcPr>
            <w:tcW w:w="1488" w:type="dxa"/>
            <w:vAlign w:val="top"/>
          </w:tcPr>
          <w:p w14:paraId="2F4B6FB4">
            <w:pPr>
              <w:pStyle w:val="6"/>
              <w:spacing w:before="213"/>
              <w:ind w:left="84"/>
              <w:rPr>
                <w:sz w:val="20"/>
                <w:szCs w:val="20"/>
              </w:rPr>
            </w:pPr>
          </w:p>
        </w:tc>
        <w:tc>
          <w:tcPr>
            <w:tcW w:w="1348" w:type="dxa"/>
            <w:vAlign w:val="top"/>
          </w:tcPr>
          <w:p w14:paraId="7A6BA1C3">
            <w:pPr>
              <w:pStyle w:val="6"/>
              <w:spacing w:before="214" w:line="241" w:lineRule="auto"/>
              <w:ind w:left="76"/>
              <w:rPr>
                <w:rFonts w:hint="eastAsia" w:eastAsia="宋体"/>
                <w:sz w:val="20"/>
                <w:szCs w:val="20"/>
                <w:lang w:val="en-US" w:eastAsia="zh-CN"/>
              </w:rPr>
            </w:pPr>
            <w:r>
              <w:rPr>
                <w:sz w:val="20"/>
                <w:szCs w:val="20"/>
              </w:rPr>
              <w:t>1</w:t>
            </w:r>
            <w:r>
              <w:rPr>
                <w:rFonts w:hint="eastAsia"/>
                <w:sz w:val="20"/>
                <w:szCs w:val="20"/>
                <w:lang w:val="en-US" w:eastAsia="zh-CN"/>
              </w:rPr>
              <w:t>项</w:t>
            </w:r>
          </w:p>
        </w:tc>
        <w:tc>
          <w:tcPr>
            <w:tcW w:w="1973" w:type="dxa"/>
            <w:vAlign w:val="top"/>
          </w:tcPr>
          <w:p w14:paraId="798D4DB4">
            <w:pPr>
              <w:pStyle w:val="6"/>
              <w:spacing w:before="213"/>
              <w:ind w:left="69"/>
              <w:rPr>
                <w:sz w:val="20"/>
                <w:szCs w:val="20"/>
              </w:rPr>
            </w:pPr>
          </w:p>
        </w:tc>
      </w:tr>
      <w:tr w14:paraId="2D0BA4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84" w:type="dxa"/>
            <w:vAlign w:val="top"/>
          </w:tcPr>
          <w:p w14:paraId="5778A8C5">
            <w:pPr>
              <w:pStyle w:val="6"/>
              <w:spacing w:before="215"/>
              <w:ind w:left="84"/>
              <w:rPr>
                <w:sz w:val="20"/>
                <w:szCs w:val="20"/>
              </w:rPr>
            </w:pPr>
            <w:r>
              <w:rPr>
                <w:sz w:val="20"/>
                <w:szCs w:val="20"/>
              </w:rPr>
              <w:t>3</w:t>
            </w:r>
          </w:p>
        </w:tc>
        <w:tc>
          <w:tcPr>
            <w:tcW w:w="2846" w:type="dxa"/>
            <w:vAlign w:val="top"/>
          </w:tcPr>
          <w:p w14:paraId="6B0A1E77">
            <w:pPr>
              <w:pStyle w:val="6"/>
              <w:spacing w:before="189" w:line="220" w:lineRule="auto"/>
              <w:ind w:left="101"/>
              <w:rPr>
                <w:sz w:val="20"/>
                <w:szCs w:val="20"/>
              </w:rPr>
            </w:pPr>
            <w:r>
              <w:rPr>
                <w:spacing w:val="8"/>
                <w:sz w:val="20"/>
                <w:szCs w:val="20"/>
              </w:rPr>
              <w:t>运</w:t>
            </w:r>
            <w:r>
              <w:rPr>
                <w:rFonts w:hint="eastAsia"/>
                <w:spacing w:val="8"/>
                <w:sz w:val="20"/>
                <w:szCs w:val="20"/>
                <w:lang w:val="en-US" w:eastAsia="zh-CN"/>
              </w:rPr>
              <w:t>输</w:t>
            </w:r>
            <w:r>
              <w:rPr>
                <w:spacing w:val="8"/>
                <w:sz w:val="20"/>
                <w:szCs w:val="20"/>
              </w:rPr>
              <w:t>费</w:t>
            </w:r>
          </w:p>
        </w:tc>
        <w:tc>
          <w:tcPr>
            <w:tcW w:w="1488" w:type="dxa"/>
            <w:vAlign w:val="top"/>
          </w:tcPr>
          <w:p w14:paraId="5274145B">
            <w:pPr>
              <w:pStyle w:val="6"/>
              <w:spacing w:before="215"/>
              <w:ind w:left="84"/>
              <w:rPr>
                <w:sz w:val="20"/>
                <w:szCs w:val="20"/>
              </w:rPr>
            </w:pPr>
          </w:p>
        </w:tc>
        <w:tc>
          <w:tcPr>
            <w:tcW w:w="1348" w:type="dxa"/>
            <w:vAlign w:val="top"/>
          </w:tcPr>
          <w:p w14:paraId="33B9F6AA">
            <w:pPr>
              <w:pStyle w:val="6"/>
              <w:spacing w:before="216" w:line="241" w:lineRule="auto"/>
              <w:ind w:left="76"/>
              <w:rPr>
                <w:rFonts w:hint="eastAsia" w:eastAsia="宋体"/>
                <w:sz w:val="20"/>
                <w:szCs w:val="20"/>
                <w:lang w:val="en-US" w:eastAsia="zh-CN"/>
              </w:rPr>
            </w:pPr>
            <w:r>
              <w:rPr>
                <w:sz w:val="20"/>
                <w:szCs w:val="20"/>
              </w:rPr>
              <w:t>1</w:t>
            </w:r>
            <w:r>
              <w:rPr>
                <w:rFonts w:hint="eastAsia"/>
                <w:sz w:val="20"/>
                <w:szCs w:val="20"/>
                <w:lang w:val="en-US" w:eastAsia="zh-CN"/>
              </w:rPr>
              <w:t>项</w:t>
            </w:r>
          </w:p>
        </w:tc>
        <w:tc>
          <w:tcPr>
            <w:tcW w:w="1973" w:type="dxa"/>
            <w:vAlign w:val="top"/>
          </w:tcPr>
          <w:p w14:paraId="765F6F8E">
            <w:pPr>
              <w:pStyle w:val="6"/>
              <w:spacing w:before="215"/>
              <w:ind w:left="69"/>
              <w:rPr>
                <w:sz w:val="20"/>
                <w:szCs w:val="20"/>
              </w:rPr>
            </w:pPr>
          </w:p>
        </w:tc>
      </w:tr>
    </w:tbl>
    <w:p w14:paraId="25859540">
      <w:pPr>
        <w:numPr>
          <w:ilvl w:val="0"/>
          <w:numId w:val="0"/>
        </w:numPr>
        <w:jc w:val="left"/>
        <w:rPr>
          <w:rFonts w:hint="eastAsia" w:ascii="仿宋" w:hAnsi="仿宋" w:eastAsia="仿宋" w:cs="仿宋"/>
          <w:sz w:val="28"/>
          <w:szCs w:val="28"/>
          <w:lang w:val="en-US" w:eastAsia="zh-CN"/>
        </w:rPr>
      </w:pPr>
    </w:p>
    <w:p w14:paraId="1AAF65DF">
      <w:pPr>
        <w:numPr>
          <w:ilvl w:val="0"/>
          <w:numId w:val="2"/>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项目预算</w:t>
      </w:r>
    </w:p>
    <w:p w14:paraId="43177E52">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项目总预算：1.75万元</w:t>
      </w:r>
    </w:p>
    <w:p w14:paraId="7D47CF96">
      <w:pPr>
        <w:numPr>
          <w:ilvl w:val="0"/>
          <w:numId w:val="2"/>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资质及其他要求</w:t>
      </w:r>
    </w:p>
    <w:p w14:paraId="328B48BB">
      <w:pPr>
        <w:numPr>
          <w:ilvl w:val="0"/>
          <w:numId w:val="0"/>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1.营业执照经营范围必须包含：电梯及其专门配套件的销售、安装、保养等经营范围。</w:t>
      </w:r>
    </w:p>
    <w:p w14:paraId="05D29A3B">
      <w:pPr>
        <w:numPr>
          <w:ilvl w:val="0"/>
          <w:numId w:val="3"/>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返厂维修的配件需提供配件试验报告或厂家维修报告。</w:t>
      </w:r>
    </w:p>
    <w:p w14:paraId="0968CED6">
      <w:pPr>
        <w:numPr>
          <w:ilvl w:val="0"/>
          <w:numId w:val="3"/>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总预算包含但不限于配件、拆除安装施工、税费等费用，学院不另行支付其他任何费用，如因配件维修质量及安装问题导致电梯产生其他问题，所产生的费用及责任由供货商承担。</w:t>
      </w:r>
    </w:p>
    <w:p w14:paraId="7BDDDE9B">
      <w:pPr>
        <w:numPr>
          <w:ilvl w:val="0"/>
          <w:numId w:val="3"/>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拆除及安装调试过程中，所产生的安全问题由供货商承担。</w:t>
      </w:r>
    </w:p>
    <w:p w14:paraId="2C38B231">
      <w:pPr>
        <w:numPr>
          <w:ilvl w:val="0"/>
          <w:numId w:val="3"/>
        </w:numPr>
        <w:ind w:leftChars="0"/>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安装后经电梯维保单位及校方确认可以恢复正常运行的情况下支付货款，乙方提供正规发票。</w:t>
      </w:r>
    </w:p>
    <w:p w14:paraId="6804C466">
      <w:pPr>
        <w:numPr>
          <w:ilvl w:val="0"/>
          <w:numId w:val="2"/>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供货期：10个历日。</w:t>
      </w:r>
    </w:p>
    <w:p w14:paraId="5E9825FC">
      <w:pPr>
        <w:widowControl w:val="0"/>
        <w:numPr>
          <w:ilvl w:val="0"/>
          <w:numId w:val="0"/>
        </w:numPr>
        <w:jc w:val="left"/>
        <w:rPr>
          <w:rFonts w:hint="eastAsia" w:ascii="仿宋" w:hAnsi="仿宋" w:eastAsia="仿宋" w:cs="仿宋"/>
          <w:sz w:val="28"/>
          <w:szCs w:val="28"/>
          <w:lang w:val="en-US" w:eastAsia="zh-CN"/>
        </w:rPr>
      </w:pPr>
      <w:bookmarkStart w:id="0" w:name="_GoBack"/>
      <w:bookmarkEnd w:id="0"/>
    </w:p>
    <w:p w14:paraId="59F8C703">
      <w:pPr>
        <w:widowControl w:val="0"/>
        <w:numPr>
          <w:ilvl w:val="0"/>
          <w:numId w:val="0"/>
        </w:numPr>
        <w:jc w:val="left"/>
        <w:rPr>
          <w:rFonts w:hint="eastAsia" w:ascii="仿宋" w:hAnsi="仿宋" w:eastAsia="仿宋" w:cs="仿宋"/>
          <w:sz w:val="28"/>
          <w:szCs w:val="28"/>
          <w:lang w:val="en-US" w:eastAsia="zh-CN"/>
        </w:rPr>
      </w:pPr>
    </w:p>
    <w:p w14:paraId="43D0FAA8">
      <w:pPr>
        <w:widowControl w:val="0"/>
        <w:numPr>
          <w:ilvl w:val="0"/>
          <w:numId w:val="0"/>
        </w:numPr>
        <w:jc w:val="left"/>
        <w:rPr>
          <w:rFonts w:hint="eastAsia" w:ascii="仿宋" w:hAnsi="仿宋" w:eastAsia="仿宋" w:cs="仿宋"/>
          <w:sz w:val="28"/>
          <w:szCs w:val="28"/>
          <w:lang w:val="en-US" w:eastAsia="zh-CN"/>
        </w:rPr>
      </w:pPr>
    </w:p>
    <w:p w14:paraId="32A05075">
      <w:pPr>
        <w:widowControl w:val="0"/>
        <w:numPr>
          <w:ilvl w:val="0"/>
          <w:numId w:val="0"/>
        </w:numPr>
        <w:jc w:val="left"/>
        <w:rPr>
          <w:rFonts w:hint="eastAsia" w:ascii="仿宋" w:hAnsi="仿宋" w:eastAsia="仿宋" w:cs="仿宋"/>
          <w:sz w:val="28"/>
          <w:szCs w:val="28"/>
          <w:lang w:val="en-US" w:eastAsia="zh-CN"/>
        </w:rPr>
      </w:pPr>
    </w:p>
    <w:p w14:paraId="4258E443">
      <w:pPr>
        <w:numPr>
          <w:ilvl w:val="0"/>
          <w:numId w:val="0"/>
        </w:numPr>
        <w:ind w:leftChars="0"/>
        <w:jc w:val="left"/>
        <w:rPr>
          <w:rFonts w:hint="eastAsia" w:ascii="仿宋" w:hAnsi="仿宋" w:eastAsia="仿宋" w:cs="仿宋"/>
          <w:sz w:val="28"/>
          <w:szCs w:val="28"/>
          <w:lang w:val="en-US" w:eastAsia="zh-CN"/>
        </w:rPr>
      </w:pPr>
    </w:p>
    <w:p w14:paraId="7A1E7513">
      <w:pPr>
        <w:numPr>
          <w:ilvl w:val="0"/>
          <w:numId w:val="0"/>
        </w:numPr>
        <w:ind w:leftChars="0"/>
        <w:jc w:val="left"/>
        <w:rPr>
          <w:rFonts w:hint="eastAsia" w:ascii="仿宋" w:hAnsi="仿宋" w:eastAsia="仿宋" w:cs="仿宋"/>
          <w:sz w:val="28"/>
          <w:szCs w:val="28"/>
          <w:lang w:val="en-US" w:eastAsia="zh-CN"/>
        </w:rPr>
      </w:pPr>
    </w:p>
    <w:p w14:paraId="536B5378">
      <w:pPr>
        <w:numPr>
          <w:ilvl w:val="0"/>
          <w:numId w:val="0"/>
        </w:numPr>
        <w:ind w:leftChars="0"/>
        <w:jc w:val="left"/>
        <w:rPr>
          <w:rFonts w:hint="eastAsia" w:ascii="仿宋" w:hAnsi="仿宋" w:eastAsia="仿宋" w:cs="仿宋"/>
          <w:sz w:val="28"/>
          <w:szCs w:val="28"/>
          <w:lang w:val="en-US" w:eastAsia="zh-CN"/>
        </w:rPr>
      </w:pPr>
    </w:p>
    <w:p w14:paraId="77513583">
      <w:pPr>
        <w:rPr>
          <w:rFonts w:hint="eastAsia" w:ascii="仿宋" w:hAnsi="仿宋" w:eastAsia="仿宋" w:cs="仿宋"/>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C40FD3"/>
    <w:multiLevelType w:val="singleLevel"/>
    <w:tmpl w:val="85C40FD3"/>
    <w:lvl w:ilvl="0" w:tentative="0">
      <w:start w:val="2"/>
      <w:numFmt w:val="chineseCounting"/>
      <w:suff w:val="nothing"/>
      <w:lvlText w:val="%1、"/>
      <w:lvlJc w:val="left"/>
      <w:rPr>
        <w:rFonts w:hint="eastAsia"/>
      </w:rPr>
    </w:lvl>
  </w:abstractNum>
  <w:abstractNum w:abstractNumId="1">
    <w:nsid w:val="C6131FD7"/>
    <w:multiLevelType w:val="singleLevel"/>
    <w:tmpl w:val="C6131FD7"/>
    <w:lvl w:ilvl="0" w:tentative="0">
      <w:start w:val="2"/>
      <w:numFmt w:val="decimal"/>
      <w:lvlText w:val="%1."/>
      <w:lvlJc w:val="left"/>
      <w:pPr>
        <w:tabs>
          <w:tab w:val="left" w:pos="312"/>
        </w:tabs>
      </w:pPr>
    </w:lvl>
  </w:abstractNum>
  <w:abstractNum w:abstractNumId="2">
    <w:nsid w:val="E5F3A331"/>
    <w:multiLevelType w:val="singleLevel"/>
    <w:tmpl w:val="E5F3A331"/>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MjJjMjRiMzAyMmFkZThiNDQ3MDcxMGFlNGI5ZjcifQ=="/>
  </w:docVars>
  <w:rsids>
    <w:rsidRoot w:val="0DCB678C"/>
    <w:rsid w:val="0DCB678C"/>
    <w:rsid w:val="2BDA267D"/>
    <w:rsid w:val="571E6009"/>
    <w:rsid w:val="77592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8"/>
      <w:szCs w:val="28"/>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455</Words>
  <Characters>475</Characters>
  <Lines>0</Lines>
  <Paragraphs>0</Paragraphs>
  <TotalTime>10</TotalTime>
  <ScaleCrop>false</ScaleCrop>
  <LinksUpToDate>false</LinksUpToDate>
  <CharactersWithSpaces>475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2024-04-23T07:50:00Z</dcterms:created>
  <dc:creator>WPS_1523608567</dc:creator>
  <cp:lastModifiedBy>岩哥是英才</cp:lastModifiedBy>
  <cp:lastPrinted>2024-04-25T00:44:00Z</cp:lastPrinted>
  <dcterms:modified xsi:type="dcterms:W3CDTF">2025-10-14T07:15:17Z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9E04A6105F9244C2AC78FBC97251990F_13</vt:lpwstr>
  </property>
  <property fmtid="{D5CDD505-2E9C-101B-9397-08002B2CF9AE}" pid="4" name="KSOTemplateDocerSaveRecord">
    <vt:lpwstr>eyJoZGlkIjoiZGEyNDI4NDFhZmM3MDIzZWY2NzhlYTFhNjIxZDExZmMiLCJ1c2VySWQiOiI2OTEzMjY3MTEifQ==</vt:lpwstr>
  </property>
</Properties>
</file>