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7A11F">
      <w:pPr>
        <w:pStyle w:val="2"/>
        <w:widowControl/>
        <w:spacing w:before="210" w:beforeAutospacing="0" w:after="120" w:afterAutospacing="0" w:line="26" w:lineRule="atLeast"/>
        <w:jc w:val="center"/>
        <w:rPr>
          <w:rFonts w:ascii="黑体" w:hAnsi="黑体" w:eastAsia="黑体" w:cs="Segoe UI"/>
          <w:b w:val="0"/>
          <w:bCs w:val="0"/>
          <w:sz w:val="36"/>
          <w:szCs w:val="36"/>
        </w:rPr>
      </w:pPr>
      <w:r>
        <w:rPr>
          <w:rFonts w:ascii="黑体" w:hAnsi="黑体" w:eastAsia="黑体" w:cs="Segoe UI"/>
          <w:b w:val="0"/>
          <w:bCs w:val="0"/>
          <w:sz w:val="36"/>
          <w:szCs w:val="36"/>
        </w:rPr>
        <w:t>南京师范大学中北学院人民武装部</w:t>
      </w:r>
      <w:r>
        <w:rPr>
          <w:rFonts w:hint="eastAsia" w:ascii="黑体" w:hAnsi="黑体" w:eastAsia="黑体" w:cs="Segoe UI"/>
          <w:b w:val="0"/>
          <w:bCs w:val="0"/>
          <w:sz w:val="36"/>
          <w:szCs w:val="36"/>
          <w:lang w:val="en-US" w:eastAsia="zh-CN"/>
        </w:rPr>
        <w:t>军民</w:t>
      </w:r>
      <w:r>
        <w:rPr>
          <w:rFonts w:ascii="黑体" w:hAnsi="黑体" w:eastAsia="黑体" w:cs="Segoe UI"/>
          <w:b w:val="0"/>
          <w:bCs w:val="0"/>
          <w:sz w:val="36"/>
          <w:szCs w:val="36"/>
        </w:rPr>
        <w:t>共建       篮球架采购项目采购需求</w:t>
      </w:r>
    </w:p>
    <w:p w14:paraId="210CD586">
      <w:pPr>
        <w:pStyle w:val="2"/>
        <w:widowControl/>
        <w:spacing w:before="210" w:beforeAutospacing="0" w:after="120" w:afterAutospacing="0" w:line="26" w:lineRule="atLeast"/>
        <w:rPr>
          <w:rFonts w:ascii="楷体" w:hAnsi="楷体" w:eastAsia="楷体" w:cs="仿宋"/>
          <w:sz w:val="28"/>
          <w:szCs w:val="28"/>
        </w:rPr>
      </w:pPr>
      <w:r>
        <w:rPr>
          <w:rFonts w:ascii="楷体" w:hAnsi="楷体" w:eastAsia="楷体" w:cs="仿宋"/>
          <w:sz w:val="28"/>
          <w:szCs w:val="28"/>
        </w:rPr>
        <w:t>一、项目概述</w:t>
      </w:r>
    </w:p>
    <w:p w14:paraId="2D599DB6">
      <w:pPr>
        <w:ind w:firstLine="560" w:firstLineChars="200"/>
        <w:rPr>
          <w:rFonts w:hint="eastAsia" w:ascii="宋体" w:hAnsi="宋体" w:eastAsia="宋体" w:cs="仿宋"/>
          <w:color w:val="EE0000"/>
          <w:sz w:val="28"/>
          <w:szCs w:val="28"/>
        </w:rPr>
      </w:pPr>
      <w:r>
        <w:rPr>
          <w:rFonts w:hint="eastAsia" w:ascii="宋体" w:hAnsi="宋体" w:eastAsia="宋体" w:cs="仿宋"/>
          <w:sz w:val="28"/>
          <w:szCs w:val="28"/>
        </w:rPr>
        <w:t>我院</w:t>
      </w:r>
      <w:r>
        <w:rPr>
          <w:rFonts w:hint="eastAsia" w:ascii="宋体" w:hAnsi="宋体" w:eastAsia="宋体" w:cs="仿宋"/>
          <w:sz w:val="28"/>
          <w:szCs w:val="28"/>
          <w:lang w:val="en-US" w:eastAsia="zh-CN"/>
        </w:rPr>
        <w:t>因军民共建</w:t>
      </w:r>
      <w:r>
        <w:rPr>
          <w:rFonts w:hint="eastAsia" w:ascii="宋体" w:hAnsi="宋体" w:eastAsia="宋体" w:cs="仿宋"/>
          <w:sz w:val="28"/>
          <w:szCs w:val="28"/>
        </w:rPr>
        <w:t>现需采购</w:t>
      </w:r>
      <w:r>
        <w:rPr>
          <w:rFonts w:hint="eastAsia" w:ascii="宋体" w:hAnsi="宋体" w:eastAsia="宋体"/>
          <w:sz w:val="28"/>
          <w:szCs w:val="28"/>
        </w:rPr>
        <w:t>箱体移动式篮球架</w:t>
      </w:r>
      <w:r>
        <w:rPr>
          <w:rFonts w:hint="eastAsia" w:ascii="宋体" w:hAnsi="宋体" w:eastAsia="宋体" w:cs="仿宋"/>
          <w:sz w:val="28"/>
          <w:szCs w:val="28"/>
        </w:rPr>
        <w:t>20</w:t>
      </w:r>
      <w:r>
        <w:rPr>
          <w:rFonts w:hint="eastAsia" w:ascii="宋体" w:hAnsi="宋体" w:eastAsia="宋体" w:cs="仿宋"/>
          <w:sz w:val="28"/>
          <w:szCs w:val="28"/>
          <w:lang w:val="en-US" w:eastAsia="zh-CN"/>
        </w:rPr>
        <w:t>个</w:t>
      </w:r>
      <w:r>
        <w:rPr>
          <w:rFonts w:hint="eastAsia" w:ascii="宋体" w:hAnsi="宋体" w:eastAsia="宋体" w:cs="仿宋"/>
          <w:sz w:val="28"/>
          <w:szCs w:val="28"/>
        </w:rPr>
        <w:t>。</w:t>
      </w:r>
    </w:p>
    <w:p w14:paraId="4D76E581">
      <w:pPr>
        <w:pStyle w:val="2"/>
        <w:widowControl/>
        <w:spacing w:before="210" w:beforeAutospacing="0" w:after="120" w:afterAutospacing="0" w:line="26" w:lineRule="atLeast"/>
        <w:rPr>
          <w:rFonts w:hint="default" w:ascii="楷体" w:hAnsi="楷体" w:eastAsia="楷体" w:cs="仿宋"/>
          <w:sz w:val="28"/>
          <w:szCs w:val="28"/>
        </w:rPr>
      </w:pPr>
      <w:r>
        <w:rPr>
          <w:rFonts w:hint="eastAsia" w:ascii="楷体" w:hAnsi="楷体" w:eastAsia="楷体" w:cs="仿宋"/>
          <w:sz w:val="28"/>
          <w:szCs w:val="28"/>
          <w:lang w:val="en-US" w:eastAsia="zh-CN"/>
        </w:rPr>
        <w:t>二</w:t>
      </w:r>
      <w:r>
        <w:rPr>
          <w:rFonts w:hint="default" w:ascii="楷体" w:hAnsi="楷体" w:eastAsia="楷体" w:cs="仿宋"/>
          <w:sz w:val="28"/>
          <w:szCs w:val="28"/>
        </w:rPr>
        <w:t>、</w:t>
      </w:r>
      <w:r>
        <w:rPr>
          <w:rFonts w:ascii="楷体" w:hAnsi="楷体" w:eastAsia="楷体" w:cs="仿宋"/>
          <w:sz w:val="28"/>
          <w:szCs w:val="28"/>
        </w:rPr>
        <w:t>技术参数</w:t>
      </w:r>
      <w:r>
        <w:rPr>
          <w:rFonts w:hint="default" w:ascii="楷体" w:hAnsi="楷体" w:eastAsia="楷体" w:cs="仿宋"/>
          <w:sz w:val="28"/>
          <w:szCs w:val="28"/>
        </w:rPr>
        <w:t>要求</w:t>
      </w:r>
    </w:p>
    <w:p w14:paraId="593407EC">
      <w:pPr>
        <w:spacing w:line="420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1、箱体尺寸外形：2000×1000×550×400mm，采用优质钢板一次成型喷塑制成，座箱内可放置配重500KG以上。</w:t>
      </w:r>
    </w:p>
    <w:p w14:paraId="3C20BB75">
      <w:pPr>
        <w:spacing w:line="420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2、篮架立柱：采用150×150×3mm优质方钢管。</w:t>
      </w:r>
    </w:p>
    <w:p w14:paraId="4EC43F5C">
      <w:pPr>
        <w:spacing w:line="420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3、篮架:伸臂采用150×150×3mm，伸臂长1850mm，篮框距地面3050mm。</w:t>
      </w:r>
    </w:p>
    <w:p w14:paraId="59BF8DAD">
      <w:pPr>
        <w:spacing w:line="420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4、钢化玻璃篮板:采用强度安全钢化玻璃材料制成，规格1800mm×1050×12mm，篮板下沿配有保护胶条。</w:t>
      </w:r>
    </w:p>
    <w:p w14:paraId="24AB1D36">
      <w:pPr>
        <w:spacing w:line="420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5、篮圈：采用ф18mm的45号圆钢，支座组件用3mm钢板回固篮圈，篮筐内径为450mm，经热处理加工而成，整体表面静电喷涂，颜色为橙色。</w:t>
      </w:r>
    </w:p>
    <w:p w14:paraId="538C61A7">
      <w:pPr>
        <w:spacing w:line="420" w:lineRule="auto"/>
        <w:ind w:firstLine="548" w:firstLineChars="196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6、上拉杆采用ф42*2.0mm优质钢管，拉杆采用U型平面固定式，稳定性好。可调节篮板的平面度和垂直度以及篮圈与地面的平行度。</w:t>
      </w:r>
      <w:r>
        <w:rPr>
          <w:rFonts w:hint="eastAsia" w:ascii="宋体" w:hAnsi="宋体" w:eastAsia="宋体"/>
          <w:sz w:val="28"/>
          <w:szCs w:val="28"/>
        </w:rPr>
        <w:t>后拉杆采用□40×60×2.0mm矩形管焊接成。</w:t>
      </w:r>
    </w:p>
    <w:p w14:paraId="4B8B36FB">
      <w:pPr>
        <w:spacing w:line="420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7、焊接要求：篮球架金属部分采用CO2保护焊焊接成型，焊缝均匀、牢固无虚焊、无漏焊，无包渣、裂纹等缺陷。拼接角度流畅，结构简洁美观。</w:t>
      </w:r>
    </w:p>
    <w:p w14:paraId="2426BCCA">
      <w:pPr>
        <w:spacing w:line="42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8、表面涂层要求：篮球架金属部分表面经抛丸后，采用室外粉喷塑处理，器材表面采用高压静电喷涂，使喷涂层与表面结合强度更好，附着力强，颜色一致，无花斑。表面无流痕，划伤，拉痕，漏喷等缺陷。室内室外均可使用，且产品涂料配方不含有毒元素，避免损害使用者的健康。</w:t>
      </w:r>
    </w:p>
    <w:p w14:paraId="3987E400">
      <w:pPr>
        <w:spacing w:line="420" w:lineRule="auto"/>
        <w:rPr>
          <w:rFonts w:hint="eastAsia"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楷体" w:hAnsi="楷体" w:eastAsia="楷体"/>
          <w:b/>
          <w:bCs/>
          <w:sz w:val="28"/>
          <w:szCs w:val="28"/>
        </w:rPr>
        <w:t>、</w:t>
      </w:r>
      <w:r>
        <w:rPr>
          <w:rFonts w:hint="eastAsia" w:ascii="楷体" w:hAnsi="楷体" w:eastAsia="楷体" w:cs="仿宋"/>
          <w:b/>
          <w:bCs/>
          <w:sz w:val="28"/>
          <w:szCs w:val="28"/>
        </w:rPr>
        <w:t>篮球架主体品牌型号</w:t>
      </w:r>
      <w:r>
        <w:rPr>
          <w:rFonts w:hint="eastAsia" w:ascii="楷体" w:hAnsi="楷体" w:eastAsia="楷体" w:cs="仿宋"/>
          <w:b/>
          <w:bCs/>
          <w:sz w:val="28"/>
          <w:szCs w:val="28"/>
          <w:lang w:val="en-US" w:eastAsia="zh-CN"/>
        </w:rPr>
        <w:t>参考</w:t>
      </w:r>
      <w:r>
        <w:rPr>
          <w:rFonts w:hint="eastAsia" w:ascii="楷体" w:hAnsi="楷体" w:eastAsia="楷体" w:cs="仿宋"/>
          <w:b/>
          <w:bCs/>
          <w:sz w:val="28"/>
          <w:szCs w:val="28"/>
        </w:rPr>
        <w:t>及检测报告要求</w:t>
      </w:r>
    </w:p>
    <w:p w14:paraId="2D60853C">
      <w:pPr>
        <w:tabs>
          <w:tab w:val="left" w:pos="312"/>
        </w:tabs>
        <w:ind w:firstLine="560" w:firstLineChars="200"/>
        <w:rPr>
          <w:rFonts w:ascii="宋体" w:hAnsi="宋体" w:eastAsia="宋体" w:cs="仿宋"/>
          <w:sz w:val="28"/>
          <w:szCs w:val="28"/>
        </w:rPr>
      </w:pPr>
      <w:r>
        <w:rPr>
          <w:rFonts w:hint="eastAsia" w:ascii="宋体" w:hAnsi="宋体" w:eastAsia="宋体" w:cs="仿宋"/>
          <w:sz w:val="28"/>
          <w:szCs w:val="28"/>
        </w:rPr>
        <w:t>1.篮球架主体品牌:永坚、侨星、金陵体育。</w:t>
      </w:r>
    </w:p>
    <w:p w14:paraId="4D9BCB06">
      <w:pPr>
        <w:tabs>
          <w:tab w:val="left" w:pos="312"/>
        </w:tabs>
        <w:ind w:firstLine="560" w:firstLineChars="200"/>
        <w:rPr>
          <w:rFonts w:ascii="宋体" w:hAnsi="宋体" w:eastAsia="宋体" w:cs="仿宋"/>
          <w:sz w:val="28"/>
          <w:szCs w:val="28"/>
        </w:rPr>
      </w:pPr>
      <w:r>
        <w:rPr>
          <w:rFonts w:hint="eastAsia" w:ascii="宋体" w:hAnsi="宋体" w:eastAsia="宋体" w:cs="仿宋"/>
          <w:sz w:val="28"/>
          <w:szCs w:val="28"/>
        </w:rPr>
        <w:t>2.篮球架主体型号：TC-1008(永坚)、1011（侨星）、YDJ-2B（金陵体育）。</w:t>
      </w:r>
    </w:p>
    <w:p w14:paraId="2D429C02">
      <w:pPr>
        <w:tabs>
          <w:tab w:val="left" w:pos="312"/>
        </w:tabs>
        <w:ind w:firstLine="560" w:firstLineChars="200"/>
        <w:rPr>
          <w:rFonts w:hint="eastAsia" w:ascii="宋体" w:hAnsi="宋体" w:eastAsia="宋体" w:cs="仿宋"/>
          <w:sz w:val="28"/>
          <w:szCs w:val="28"/>
        </w:rPr>
      </w:pPr>
      <w:r>
        <w:rPr>
          <w:rFonts w:hint="eastAsia" w:ascii="宋体" w:hAnsi="宋体" w:eastAsia="宋体" w:cs="仿宋"/>
          <w:sz w:val="28"/>
          <w:szCs w:val="28"/>
        </w:rPr>
        <w:t>投标品牌</w:t>
      </w:r>
      <w:r>
        <w:rPr>
          <w:rFonts w:hint="eastAsia" w:ascii="宋体" w:hAnsi="宋体" w:eastAsia="宋体" w:cs="仿宋"/>
          <w:sz w:val="28"/>
          <w:szCs w:val="28"/>
          <w:lang w:val="en-US" w:eastAsia="zh-CN"/>
        </w:rPr>
        <w:t>须</w:t>
      </w:r>
      <w:r>
        <w:rPr>
          <w:rFonts w:hint="eastAsia" w:ascii="宋体" w:hAnsi="宋体" w:eastAsia="宋体" w:cs="仿宋"/>
          <w:sz w:val="28"/>
          <w:szCs w:val="28"/>
        </w:rPr>
        <w:t>提供检验依据为</w:t>
      </w:r>
      <w:r>
        <w:rPr>
          <w:rFonts w:hint="eastAsia" w:ascii="宋体" w:hAnsi="宋体" w:eastAsia="宋体" w:cs="仿宋"/>
          <w:b/>
          <w:bCs/>
          <w:sz w:val="28"/>
          <w:szCs w:val="28"/>
        </w:rPr>
        <w:t>GB23176-2008</w:t>
      </w:r>
      <w:r>
        <w:rPr>
          <w:rFonts w:hint="eastAsia" w:ascii="宋体" w:hAnsi="宋体" w:eastAsia="宋体" w:cs="仿宋"/>
          <w:sz w:val="28"/>
          <w:szCs w:val="28"/>
        </w:rPr>
        <w:t>的权威检测报告。</w:t>
      </w:r>
    </w:p>
    <w:p w14:paraId="3BB35999">
      <w:pPr>
        <w:tabs>
          <w:tab w:val="left" w:pos="312"/>
        </w:tabs>
        <w:jc w:val="center"/>
        <w:rPr>
          <w:rFonts w:hint="eastAsia" w:ascii="宋体" w:hAnsi="宋体" w:eastAsia="宋体" w:cs="仿宋"/>
          <w:sz w:val="28"/>
          <w:szCs w:val="28"/>
          <w:lang w:eastAsia="zh-CN"/>
        </w:rPr>
      </w:pPr>
      <w:r>
        <w:rPr>
          <w:rFonts w:hint="eastAsia" w:ascii="宋体" w:hAnsi="宋体" w:eastAsia="宋体" w:cs="仿宋"/>
          <w:sz w:val="28"/>
          <w:szCs w:val="28"/>
          <w:lang w:eastAsia="zh-CN"/>
        </w:rPr>
        <w:drawing>
          <wp:inline distT="0" distB="0" distL="114300" distR="114300">
            <wp:extent cx="2140585" cy="2249170"/>
            <wp:effectExtent l="0" t="0" r="12065" b="17780"/>
            <wp:docPr id="2" name="图片 2" descr="1249a0f8d56833c9ac0ae12ea6b505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249a0f8d56833c9ac0ae12ea6b505a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40585" cy="224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DACB9">
      <w:pPr>
        <w:tabs>
          <w:tab w:val="left" w:pos="312"/>
        </w:tabs>
        <w:jc w:val="center"/>
        <w:rPr>
          <w:rFonts w:hint="default" w:ascii="宋体" w:hAnsi="宋体" w:eastAsia="宋体" w:cs="仿宋"/>
          <w:sz w:val="21"/>
          <w:szCs w:val="21"/>
          <w:lang w:val="en-US" w:eastAsia="zh-CN"/>
        </w:rPr>
      </w:pPr>
      <w:r>
        <w:rPr>
          <w:rFonts w:hint="eastAsia" w:ascii="宋体" w:hAnsi="宋体" w:eastAsia="宋体" w:cs="仿宋"/>
          <w:sz w:val="21"/>
          <w:szCs w:val="21"/>
          <w:lang w:val="en-US" w:eastAsia="zh-CN"/>
        </w:rPr>
        <w:t>（参考样</w:t>
      </w:r>
      <w:bookmarkStart w:id="0" w:name="_GoBack"/>
      <w:bookmarkEnd w:id="0"/>
      <w:r>
        <w:rPr>
          <w:rFonts w:hint="eastAsia" w:ascii="宋体" w:hAnsi="宋体" w:eastAsia="宋体" w:cs="仿宋"/>
          <w:sz w:val="21"/>
          <w:szCs w:val="21"/>
          <w:lang w:val="en-US" w:eastAsia="zh-CN"/>
        </w:rPr>
        <w:t>图）</w:t>
      </w:r>
    </w:p>
    <w:p w14:paraId="0BC1652C">
      <w:pPr>
        <w:pStyle w:val="2"/>
        <w:widowControl/>
        <w:spacing w:before="210" w:beforeAutospacing="0" w:after="120" w:afterAutospacing="0" w:line="26" w:lineRule="atLeast"/>
        <w:rPr>
          <w:rFonts w:ascii="楷体" w:hAnsi="楷体" w:eastAsia="楷体" w:cs="仿宋"/>
          <w:sz w:val="28"/>
          <w:szCs w:val="28"/>
        </w:rPr>
      </w:pPr>
      <w:r>
        <w:rPr>
          <w:rFonts w:hint="eastAsia" w:ascii="楷体" w:hAnsi="楷体" w:eastAsia="楷体" w:cs="仿宋"/>
          <w:sz w:val="28"/>
          <w:szCs w:val="28"/>
          <w:lang w:val="en-US" w:eastAsia="zh-CN"/>
        </w:rPr>
        <w:t>四</w:t>
      </w:r>
      <w:r>
        <w:rPr>
          <w:rFonts w:hint="default" w:ascii="楷体" w:hAnsi="楷体" w:eastAsia="楷体" w:cs="仿宋"/>
          <w:sz w:val="28"/>
          <w:szCs w:val="28"/>
        </w:rPr>
        <w:t>、</w:t>
      </w:r>
      <w:r>
        <w:rPr>
          <w:rFonts w:ascii="楷体" w:hAnsi="楷体" w:eastAsia="楷体" w:cs="仿宋"/>
          <w:sz w:val="28"/>
          <w:szCs w:val="28"/>
        </w:rPr>
        <w:t>配送</w:t>
      </w:r>
      <w:r>
        <w:rPr>
          <w:rFonts w:hint="default" w:ascii="楷体" w:hAnsi="楷体" w:eastAsia="楷体" w:cs="仿宋"/>
          <w:sz w:val="28"/>
          <w:szCs w:val="28"/>
        </w:rPr>
        <w:t>要求</w:t>
      </w:r>
    </w:p>
    <w:p w14:paraId="315D2E81">
      <w:pPr>
        <w:ind w:firstLine="560" w:firstLineChars="200"/>
        <w:rPr>
          <w:rFonts w:hint="eastAsia" w:ascii="宋体" w:hAnsi="宋体" w:eastAsia="宋体" w:cs="仿宋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项目物资配送地址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南京江宁区汤山（具体地址另行告知）</w:t>
      </w:r>
      <w:r>
        <w:rPr>
          <w:rFonts w:hint="eastAsia" w:ascii="宋体" w:hAnsi="宋体" w:eastAsia="宋体"/>
          <w:sz w:val="28"/>
          <w:szCs w:val="28"/>
        </w:rPr>
        <w:t>，送达指定地点以后，按照实际使用方要求进行安装、布置。</w:t>
      </w:r>
      <w:r>
        <w:rPr>
          <w:rFonts w:hint="eastAsia" w:ascii="宋体" w:hAnsi="宋体" w:eastAsia="宋体" w:cs="仿宋"/>
          <w:sz w:val="28"/>
          <w:szCs w:val="28"/>
        </w:rPr>
        <w:t>（使用方不提供存放场地且无工作人员协助安装、布置）</w:t>
      </w:r>
    </w:p>
    <w:p w14:paraId="064E11C1">
      <w:pPr>
        <w:widowControl/>
        <w:spacing w:before="90" w:line="26" w:lineRule="atLeast"/>
        <w:rPr>
          <w:rFonts w:hint="eastAsia" w:ascii="楷体" w:hAnsi="楷体" w:eastAsia="楷体" w:cs="仿宋"/>
          <w:b/>
          <w:bCs/>
          <w:kern w:val="0"/>
          <w:sz w:val="28"/>
          <w:szCs w:val="28"/>
          <w:lang w:bidi="ar"/>
        </w:rPr>
      </w:pPr>
      <w:r>
        <w:rPr>
          <w:rFonts w:hint="eastAsia" w:ascii="楷体" w:hAnsi="楷体" w:eastAsia="楷体" w:cs="仿宋"/>
          <w:b/>
          <w:bCs/>
          <w:kern w:val="0"/>
          <w:sz w:val="28"/>
          <w:szCs w:val="28"/>
          <w:lang w:val="en-US" w:eastAsia="zh-CN" w:bidi="ar"/>
        </w:rPr>
        <w:t>五</w:t>
      </w:r>
      <w:r>
        <w:rPr>
          <w:rFonts w:hint="eastAsia" w:ascii="楷体" w:hAnsi="楷体" w:eastAsia="楷体" w:cs="仿宋"/>
          <w:b/>
          <w:bCs/>
          <w:kern w:val="0"/>
          <w:sz w:val="28"/>
          <w:szCs w:val="28"/>
          <w:lang w:bidi="ar"/>
        </w:rPr>
        <w:t>、项目预算</w:t>
      </w:r>
    </w:p>
    <w:p w14:paraId="63264BCB">
      <w:pPr>
        <w:widowControl/>
        <w:spacing w:before="90" w:line="26" w:lineRule="atLeast"/>
        <w:ind w:firstLine="560" w:firstLineChars="200"/>
        <w:rPr>
          <w:rFonts w:hint="eastAsia" w:ascii="宋体" w:hAnsi="宋体" w:eastAsia="宋体" w:cs="仿宋"/>
          <w:sz w:val="28"/>
          <w:szCs w:val="28"/>
        </w:rPr>
      </w:pPr>
      <w:r>
        <w:rPr>
          <w:rFonts w:hint="eastAsia" w:ascii="宋体" w:hAnsi="宋体" w:eastAsia="宋体" w:cs="仿宋"/>
          <w:sz w:val="28"/>
          <w:szCs w:val="28"/>
        </w:rPr>
        <w:t>项目总预算：玖万玖仟圆（99000.00）</w:t>
      </w:r>
    </w:p>
    <w:p w14:paraId="5BFEC216">
      <w:pPr>
        <w:numPr>
          <w:ilvl w:val="0"/>
          <w:numId w:val="0"/>
        </w:numPr>
        <w:rPr>
          <w:rFonts w:hint="eastAsia" w:ascii="楷体" w:hAnsi="楷体" w:eastAsia="楷体" w:cs="仿宋"/>
          <w:b/>
          <w:bCs/>
          <w:sz w:val="28"/>
          <w:szCs w:val="28"/>
        </w:rPr>
      </w:pPr>
      <w:r>
        <w:rPr>
          <w:rFonts w:hint="eastAsia" w:ascii="楷体" w:hAnsi="楷体" w:eastAsia="楷体" w:cs="仿宋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楷体" w:hAnsi="楷体" w:eastAsia="楷体" w:cs="仿宋"/>
          <w:b/>
          <w:bCs/>
          <w:sz w:val="28"/>
          <w:szCs w:val="28"/>
        </w:rPr>
        <w:t>项目工期要求</w:t>
      </w:r>
    </w:p>
    <w:p w14:paraId="60B9E175">
      <w:pPr>
        <w:ind w:firstLine="560" w:firstLineChars="200"/>
      </w:pPr>
      <w:r>
        <w:rPr>
          <w:rFonts w:hint="eastAsia" w:ascii="宋体" w:hAnsi="宋体" w:eastAsia="宋体" w:cs="仿宋"/>
          <w:sz w:val="28"/>
          <w:szCs w:val="28"/>
        </w:rPr>
        <w:t>合同签订以后</w:t>
      </w:r>
      <w:r>
        <w:rPr>
          <w:rFonts w:hint="eastAsia" w:ascii="宋体" w:hAnsi="宋体" w:eastAsia="宋体" w:cs="仿宋"/>
          <w:sz w:val="28"/>
          <w:szCs w:val="28"/>
          <w:highlight w:val="none"/>
        </w:rPr>
        <w:t>，</w:t>
      </w:r>
      <w:r>
        <w:rPr>
          <w:rFonts w:hint="eastAsia" w:ascii="宋体" w:hAnsi="宋体" w:eastAsia="宋体" w:cs="仿宋"/>
          <w:sz w:val="28"/>
          <w:szCs w:val="28"/>
          <w:highlight w:val="none"/>
          <w:lang w:val="en-US" w:eastAsia="zh-CN"/>
        </w:rPr>
        <w:t>10月10日前</w:t>
      </w:r>
      <w:r>
        <w:rPr>
          <w:rFonts w:hint="eastAsia" w:ascii="宋体" w:hAnsi="宋体" w:eastAsia="宋体" w:cs="仿宋"/>
          <w:sz w:val="28"/>
          <w:szCs w:val="28"/>
          <w:highlight w:val="none"/>
        </w:rPr>
        <w:t>准</w:t>
      </w:r>
      <w:r>
        <w:rPr>
          <w:rFonts w:hint="eastAsia" w:ascii="宋体" w:hAnsi="宋体" w:eastAsia="宋体" w:cs="仿宋"/>
          <w:sz w:val="28"/>
          <w:szCs w:val="28"/>
        </w:rPr>
        <w:t>备好项目所有物资，按照使用方要求配送至规定场地安装、布置。（使用方不提供存放场地且无工作人员协助安装、布置）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635987"/>
    <w:rsid w:val="02B11EFA"/>
    <w:rsid w:val="07685EB3"/>
    <w:rsid w:val="2CFD5684"/>
    <w:rsid w:val="36635987"/>
    <w:rsid w:val="543C3CA5"/>
    <w:rsid w:val="5DA809E9"/>
    <w:rsid w:val="657126C6"/>
    <w:rsid w:val="71326FB7"/>
    <w:rsid w:val="793B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788</Words>
  <Characters>902</Characters>
  <Lines>0</Lines>
  <Paragraphs>0</Paragraphs>
  <TotalTime>23</TotalTime>
  <ScaleCrop>false</ScaleCrop>
  <LinksUpToDate>false</LinksUpToDate>
  <CharactersWithSpaces>909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2025-09-24T06:36:00Z</dcterms:created>
  <dc:creator>子焕</dc:creator>
  <cp:lastModifiedBy>安好~天晴</cp:lastModifiedBy>
  <cp:lastPrinted>2025-09-24T06:41:00Z</cp:lastPrinted>
  <dcterms:modified xsi:type="dcterms:W3CDTF">2025-09-24T11:18:52Z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28DB4845028E428F9435BC341BF7984B_13</vt:lpwstr>
  </property>
  <property fmtid="{D5CDD505-2E9C-101B-9397-08002B2CF9AE}" pid="4" name="KSOTemplateDocerSaveRecord">
    <vt:lpwstr>eyJoZGlkIjoiMTI5ZDk5Y2E0YWEwYzllM2VlZWNmZWNhYjZiOTc4MjUiLCJ1c2VySWQiOiI2NDMzNTgxODgifQ==</vt:lpwstr>
  </property>
</Properties>
</file>